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575C9" w14:textId="77777777" w:rsidR="00274755" w:rsidRDefault="002E4082" w:rsidP="002E4082">
      <w:pPr>
        <w:jc w:val="center"/>
      </w:pPr>
      <w:r>
        <w:rPr>
          <w:noProof/>
          <w:lang w:eastAsia="en-GB"/>
        </w:rPr>
        <w:drawing>
          <wp:inline distT="0" distB="0" distL="0" distR="0" wp14:anchorId="54845B16" wp14:editId="74A74ED4">
            <wp:extent cx="4278504" cy="2493818"/>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ATA Logo-300dpi-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86731" cy="2498613"/>
                    </a:xfrm>
                    <a:prstGeom prst="rect">
                      <a:avLst/>
                    </a:prstGeom>
                  </pic:spPr>
                </pic:pic>
              </a:graphicData>
            </a:graphic>
          </wp:inline>
        </w:drawing>
      </w:r>
    </w:p>
    <w:p w14:paraId="1884615C" w14:textId="77777777" w:rsidR="002E4082" w:rsidRDefault="002E4082"/>
    <w:p w14:paraId="2997C8E3" w14:textId="77777777" w:rsidR="002E4082" w:rsidRDefault="009A4FA2" w:rsidP="002E4082">
      <w:pPr>
        <w:jc w:val="center"/>
        <w:rPr>
          <w:b/>
          <w:sz w:val="40"/>
          <w:szCs w:val="40"/>
        </w:rPr>
      </w:pPr>
      <w:r>
        <w:rPr>
          <w:b/>
          <w:sz w:val="40"/>
          <w:szCs w:val="40"/>
        </w:rPr>
        <w:t xml:space="preserve">INTERNAL </w:t>
      </w:r>
      <w:r w:rsidR="002E4082">
        <w:rPr>
          <w:b/>
          <w:sz w:val="40"/>
          <w:szCs w:val="40"/>
        </w:rPr>
        <w:t>AUDIT REPORT</w:t>
      </w:r>
    </w:p>
    <w:p w14:paraId="3F02645D" w14:textId="77777777" w:rsidR="002E4082" w:rsidRDefault="00787146" w:rsidP="002E4082">
      <w:pPr>
        <w:jc w:val="center"/>
        <w:rPr>
          <w:b/>
          <w:sz w:val="32"/>
          <w:szCs w:val="32"/>
        </w:rPr>
      </w:pPr>
      <w:r>
        <w:rPr>
          <w:b/>
          <w:sz w:val="32"/>
          <w:szCs w:val="32"/>
        </w:rPr>
        <w:t>NON-LICENSABLE</w:t>
      </w:r>
    </w:p>
    <w:p w14:paraId="59D10A97" w14:textId="77777777" w:rsidR="009A4FA2" w:rsidRPr="00BA3710" w:rsidRDefault="009A4FA2" w:rsidP="009A4FA2">
      <w:pPr>
        <w:spacing w:after="0" w:line="240" w:lineRule="auto"/>
        <w:jc w:val="center"/>
        <w:rPr>
          <w:rFonts w:eastAsia="Times New Roman" w:cstheme="minorHAnsi"/>
          <w:b/>
          <w:sz w:val="32"/>
          <w:szCs w:val="32"/>
          <w:lang w:val="en-US"/>
        </w:rPr>
      </w:pPr>
    </w:p>
    <w:tbl>
      <w:tblPr>
        <w:tblStyle w:val="TableGrid"/>
        <w:tblW w:w="3005" w:type="dxa"/>
        <w:jc w:val="center"/>
        <w:tblLook w:val="04A0" w:firstRow="1" w:lastRow="0" w:firstColumn="1" w:lastColumn="0" w:noHBand="0" w:noVBand="1"/>
      </w:tblPr>
      <w:tblGrid>
        <w:gridCol w:w="1609"/>
        <w:gridCol w:w="1396"/>
      </w:tblGrid>
      <w:tr w:rsidR="009A4FA2" w14:paraId="1B903C3A" w14:textId="77777777" w:rsidTr="003B1B6B">
        <w:trPr>
          <w:jc w:val="center"/>
        </w:trPr>
        <w:tc>
          <w:tcPr>
            <w:tcW w:w="1609" w:type="dxa"/>
            <w:vAlign w:val="center"/>
          </w:tcPr>
          <w:p w14:paraId="439035A5" w14:textId="77777777" w:rsidR="009A4FA2" w:rsidRPr="00021A84" w:rsidRDefault="009A4FA2" w:rsidP="003B1B6B">
            <w:pPr>
              <w:pStyle w:val="NoSpacing"/>
              <w:rPr>
                <w:rFonts w:cstheme="minorHAnsi"/>
              </w:rPr>
            </w:pPr>
            <w:r w:rsidRPr="00021A84">
              <w:rPr>
                <w:rFonts w:cstheme="minorHAnsi"/>
              </w:rPr>
              <w:t>Document No:</w:t>
            </w:r>
          </w:p>
        </w:tc>
        <w:tc>
          <w:tcPr>
            <w:tcW w:w="1396" w:type="dxa"/>
          </w:tcPr>
          <w:p w14:paraId="0E66DF46" w14:textId="77777777" w:rsidR="009A4FA2" w:rsidRPr="00021A84" w:rsidRDefault="00787146" w:rsidP="003B1B6B">
            <w:pPr>
              <w:pStyle w:val="NoSpacing"/>
              <w:rPr>
                <w:rFonts w:cstheme="minorHAnsi"/>
              </w:rPr>
            </w:pPr>
            <w:r>
              <w:rPr>
                <w:rFonts w:cstheme="minorHAnsi"/>
              </w:rPr>
              <w:t>MIAR002</w:t>
            </w:r>
          </w:p>
        </w:tc>
      </w:tr>
      <w:tr w:rsidR="009A4FA2" w14:paraId="1EDA45A4" w14:textId="77777777" w:rsidTr="003B1B6B">
        <w:trPr>
          <w:jc w:val="center"/>
        </w:trPr>
        <w:tc>
          <w:tcPr>
            <w:tcW w:w="1609" w:type="dxa"/>
            <w:vAlign w:val="center"/>
          </w:tcPr>
          <w:p w14:paraId="07632E9A" w14:textId="77777777" w:rsidR="009A4FA2" w:rsidRPr="00021A84" w:rsidRDefault="009A4FA2" w:rsidP="003B1B6B">
            <w:pPr>
              <w:pStyle w:val="NoSpacing"/>
              <w:rPr>
                <w:rFonts w:cstheme="minorHAnsi"/>
              </w:rPr>
            </w:pPr>
            <w:r w:rsidRPr="00021A84">
              <w:rPr>
                <w:rFonts w:cstheme="minorHAnsi"/>
              </w:rPr>
              <w:t>Issue Date:</w:t>
            </w:r>
          </w:p>
        </w:tc>
        <w:tc>
          <w:tcPr>
            <w:tcW w:w="1396" w:type="dxa"/>
          </w:tcPr>
          <w:p w14:paraId="02FF7FE6" w14:textId="77777777" w:rsidR="009A4FA2" w:rsidRPr="00021A84" w:rsidRDefault="009A4FA2" w:rsidP="003B1B6B">
            <w:pPr>
              <w:pStyle w:val="NoSpacing"/>
              <w:rPr>
                <w:rFonts w:cstheme="minorHAnsi"/>
              </w:rPr>
            </w:pPr>
            <w:r w:rsidRPr="00021A84">
              <w:rPr>
                <w:rFonts w:cstheme="minorHAnsi"/>
              </w:rPr>
              <w:t>18/09/2017</w:t>
            </w:r>
          </w:p>
        </w:tc>
      </w:tr>
      <w:tr w:rsidR="009A4FA2" w14:paraId="400E6358" w14:textId="77777777" w:rsidTr="003B1B6B">
        <w:trPr>
          <w:jc w:val="center"/>
        </w:trPr>
        <w:tc>
          <w:tcPr>
            <w:tcW w:w="1609" w:type="dxa"/>
            <w:vAlign w:val="center"/>
          </w:tcPr>
          <w:p w14:paraId="36AE6911" w14:textId="578B7704" w:rsidR="009A4FA2" w:rsidRPr="00021A84" w:rsidRDefault="00D852DC" w:rsidP="003B1B6B">
            <w:pPr>
              <w:pStyle w:val="NoSpacing"/>
              <w:rPr>
                <w:rFonts w:cstheme="minorHAnsi"/>
              </w:rPr>
            </w:pPr>
            <w:r w:rsidRPr="00D852DC">
              <w:rPr>
                <w:rFonts w:cstheme="minorHAnsi"/>
              </w:rPr>
              <w:t>Version No:</w:t>
            </w:r>
            <w:bookmarkStart w:id="0" w:name="_GoBack"/>
            <w:bookmarkEnd w:id="0"/>
          </w:p>
        </w:tc>
        <w:tc>
          <w:tcPr>
            <w:tcW w:w="1396" w:type="dxa"/>
          </w:tcPr>
          <w:p w14:paraId="5C017C67" w14:textId="77777777" w:rsidR="009A4FA2" w:rsidRPr="00021A84" w:rsidRDefault="009A4FA2" w:rsidP="003B1B6B">
            <w:pPr>
              <w:pStyle w:val="NoSpacing"/>
              <w:rPr>
                <w:rFonts w:cstheme="minorHAnsi"/>
              </w:rPr>
            </w:pPr>
            <w:r w:rsidRPr="00021A84">
              <w:rPr>
                <w:rFonts w:cstheme="minorHAnsi"/>
              </w:rPr>
              <w:t>01</w:t>
            </w:r>
          </w:p>
        </w:tc>
      </w:tr>
    </w:tbl>
    <w:p w14:paraId="0305FE57" w14:textId="77777777" w:rsidR="00473A6C" w:rsidRDefault="00473A6C" w:rsidP="002E4082">
      <w:pPr>
        <w:jc w:val="center"/>
        <w:rPr>
          <w:b/>
          <w:sz w:val="32"/>
          <w:szCs w:val="32"/>
        </w:rPr>
      </w:pPr>
    </w:p>
    <w:p w14:paraId="17FAFB24" w14:textId="77777777" w:rsidR="009A4FA2" w:rsidRDefault="009A4FA2" w:rsidP="002E4082">
      <w:pPr>
        <w:jc w:val="center"/>
        <w:rPr>
          <w:b/>
          <w:sz w:val="32"/>
          <w:szCs w:val="32"/>
        </w:rPr>
      </w:pPr>
    </w:p>
    <w:tbl>
      <w:tblPr>
        <w:tblStyle w:val="TableGrid"/>
        <w:tblW w:w="9924" w:type="dxa"/>
        <w:tblInd w:w="-318" w:type="dxa"/>
        <w:tblLook w:val="04A0" w:firstRow="1" w:lastRow="0" w:firstColumn="1" w:lastColumn="0" w:noHBand="0" w:noVBand="1"/>
      </w:tblPr>
      <w:tblGrid>
        <w:gridCol w:w="2836"/>
        <w:gridCol w:w="7088"/>
      </w:tblGrid>
      <w:tr w:rsidR="002E4082" w14:paraId="07B3B7F5" w14:textId="77777777" w:rsidTr="00126E50">
        <w:trPr>
          <w:trHeight w:val="454"/>
        </w:trPr>
        <w:tc>
          <w:tcPr>
            <w:tcW w:w="9924" w:type="dxa"/>
            <w:gridSpan w:val="2"/>
            <w:shd w:val="clear" w:color="auto" w:fill="84012D"/>
            <w:vAlign w:val="center"/>
          </w:tcPr>
          <w:p w14:paraId="12815C04" w14:textId="77777777" w:rsidR="002E4082" w:rsidRPr="002E4082" w:rsidRDefault="00B20749" w:rsidP="002E4082">
            <w:pPr>
              <w:jc w:val="center"/>
              <w:rPr>
                <w:b/>
                <w:sz w:val="24"/>
                <w:szCs w:val="24"/>
              </w:rPr>
            </w:pPr>
            <w:r>
              <w:rPr>
                <w:b/>
                <w:sz w:val="24"/>
                <w:szCs w:val="24"/>
              </w:rPr>
              <w:t xml:space="preserve">INTERNAL </w:t>
            </w:r>
            <w:r w:rsidR="002E4082" w:rsidRPr="002E4082">
              <w:rPr>
                <w:b/>
                <w:sz w:val="24"/>
                <w:szCs w:val="24"/>
              </w:rPr>
              <w:t>AUDIT DETAILS</w:t>
            </w:r>
          </w:p>
        </w:tc>
      </w:tr>
      <w:tr w:rsidR="002E4082" w14:paraId="4E73B59D" w14:textId="77777777" w:rsidTr="00BC398B">
        <w:trPr>
          <w:trHeight w:val="340"/>
        </w:trPr>
        <w:tc>
          <w:tcPr>
            <w:tcW w:w="2836" w:type="dxa"/>
            <w:shd w:val="clear" w:color="auto" w:fill="F2F2F2" w:themeFill="background1" w:themeFillShade="F2"/>
            <w:vAlign w:val="center"/>
          </w:tcPr>
          <w:p w14:paraId="14A4F5D1" w14:textId="77777777" w:rsidR="002E4082" w:rsidRPr="00126E50" w:rsidRDefault="002E4082" w:rsidP="00274755">
            <w:pPr>
              <w:rPr>
                <w:b/>
              </w:rPr>
            </w:pPr>
            <w:r w:rsidRPr="00126E50">
              <w:rPr>
                <w:b/>
              </w:rPr>
              <w:t>Name of Company</w:t>
            </w:r>
          </w:p>
        </w:tc>
        <w:tc>
          <w:tcPr>
            <w:tcW w:w="7088" w:type="dxa"/>
            <w:vAlign w:val="center"/>
          </w:tcPr>
          <w:p w14:paraId="1777152A" w14:textId="77777777" w:rsidR="002E4082" w:rsidRPr="00126E50" w:rsidRDefault="00F77AD3" w:rsidP="00274755">
            <w:r>
              <w:t>[applicant or member company name]</w:t>
            </w:r>
          </w:p>
        </w:tc>
      </w:tr>
      <w:tr w:rsidR="00EF1CCD" w14:paraId="6E39B57A" w14:textId="77777777" w:rsidTr="00BC398B">
        <w:trPr>
          <w:trHeight w:val="340"/>
        </w:trPr>
        <w:tc>
          <w:tcPr>
            <w:tcW w:w="2836" w:type="dxa"/>
            <w:shd w:val="clear" w:color="auto" w:fill="F2F2F2" w:themeFill="background1" w:themeFillShade="F2"/>
            <w:vAlign w:val="center"/>
          </w:tcPr>
          <w:p w14:paraId="480B1B35" w14:textId="77777777" w:rsidR="00EF1CCD" w:rsidRPr="00126E50" w:rsidRDefault="00EF1CCD" w:rsidP="00274755">
            <w:pPr>
              <w:rPr>
                <w:b/>
              </w:rPr>
            </w:pPr>
            <w:r>
              <w:rPr>
                <w:b/>
              </w:rPr>
              <w:t>Internal Auditor</w:t>
            </w:r>
          </w:p>
        </w:tc>
        <w:tc>
          <w:tcPr>
            <w:tcW w:w="7088" w:type="dxa"/>
            <w:vAlign w:val="center"/>
          </w:tcPr>
          <w:p w14:paraId="6D1F8B8E" w14:textId="77777777" w:rsidR="00EF1CCD" w:rsidRDefault="00EF1CCD" w:rsidP="00274755">
            <w:r>
              <w:t>[internal auditor name]</w:t>
            </w:r>
          </w:p>
        </w:tc>
      </w:tr>
      <w:tr w:rsidR="00B20749" w14:paraId="77406E93" w14:textId="77777777" w:rsidTr="00BC398B">
        <w:trPr>
          <w:trHeight w:val="340"/>
        </w:trPr>
        <w:tc>
          <w:tcPr>
            <w:tcW w:w="2836" w:type="dxa"/>
            <w:shd w:val="clear" w:color="auto" w:fill="F2F2F2" w:themeFill="background1" w:themeFillShade="F2"/>
            <w:vAlign w:val="center"/>
          </w:tcPr>
          <w:p w14:paraId="36F402EE" w14:textId="77777777" w:rsidR="00B20749" w:rsidRPr="00126E50" w:rsidRDefault="00B20749" w:rsidP="00274755">
            <w:pPr>
              <w:rPr>
                <w:b/>
              </w:rPr>
            </w:pPr>
            <w:r>
              <w:rPr>
                <w:b/>
              </w:rPr>
              <w:t>Tutor Name</w:t>
            </w:r>
          </w:p>
        </w:tc>
        <w:tc>
          <w:tcPr>
            <w:tcW w:w="7088" w:type="dxa"/>
            <w:vAlign w:val="center"/>
          </w:tcPr>
          <w:p w14:paraId="4A2136CF" w14:textId="77777777" w:rsidR="00B20749" w:rsidRDefault="00B20749" w:rsidP="00274755">
            <w:r>
              <w:t>[tutor name]</w:t>
            </w:r>
          </w:p>
        </w:tc>
      </w:tr>
      <w:tr w:rsidR="00B20749" w14:paraId="16D7E59C" w14:textId="77777777" w:rsidTr="00BC398B">
        <w:trPr>
          <w:trHeight w:val="340"/>
        </w:trPr>
        <w:tc>
          <w:tcPr>
            <w:tcW w:w="2836" w:type="dxa"/>
            <w:shd w:val="clear" w:color="auto" w:fill="F2F2F2" w:themeFill="background1" w:themeFillShade="F2"/>
            <w:vAlign w:val="center"/>
          </w:tcPr>
          <w:p w14:paraId="7DDEF343" w14:textId="77777777" w:rsidR="00B20749" w:rsidRDefault="00B20749" w:rsidP="00274755">
            <w:pPr>
              <w:rPr>
                <w:b/>
              </w:rPr>
            </w:pPr>
            <w:r w:rsidRPr="00126E50">
              <w:rPr>
                <w:b/>
              </w:rPr>
              <w:t>Audit Date</w:t>
            </w:r>
          </w:p>
        </w:tc>
        <w:tc>
          <w:tcPr>
            <w:tcW w:w="7088" w:type="dxa"/>
            <w:vAlign w:val="center"/>
          </w:tcPr>
          <w:p w14:paraId="6D2746E6" w14:textId="77777777" w:rsidR="00B20749" w:rsidRDefault="00B20749" w:rsidP="00274755">
            <w:r>
              <w:t>[audit date]</w:t>
            </w:r>
          </w:p>
        </w:tc>
      </w:tr>
      <w:tr w:rsidR="00B20749" w14:paraId="527811E0" w14:textId="77777777" w:rsidTr="00BC398B">
        <w:trPr>
          <w:trHeight w:val="340"/>
        </w:trPr>
        <w:tc>
          <w:tcPr>
            <w:tcW w:w="2836" w:type="dxa"/>
            <w:shd w:val="clear" w:color="auto" w:fill="F2F2F2" w:themeFill="background1" w:themeFillShade="F2"/>
            <w:vAlign w:val="center"/>
          </w:tcPr>
          <w:p w14:paraId="7390557B" w14:textId="77777777" w:rsidR="00B20749" w:rsidRDefault="00B20749" w:rsidP="00274755">
            <w:pPr>
              <w:rPr>
                <w:b/>
              </w:rPr>
            </w:pPr>
            <w:r w:rsidRPr="00126E50">
              <w:rPr>
                <w:b/>
              </w:rPr>
              <w:t>Audit Location</w:t>
            </w:r>
          </w:p>
        </w:tc>
        <w:tc>
          <w:tcPr>
            <w:tcW w:w="7088" w:type="dxa"/>
            <w:vAlign w:val="center"/>
          </w:tcPr>
          <w:p w14:paraId="032C384A" w14:textId="77777777" w:rsidR="00B20749" w:rsidRDefault="00B20749" w:rsidP="00274755">
            <w:r>
              <w:t>[audit location address]</w:t>
            </w:r>
          </w:p>
        </w:tc>
      </w:tr>
      <w:tr w:rsidR="00B20749" w14:paraId="1D0F5316" w14:textId="77777777" w:rsidTr="00BC398B">
        <w:trPr>
          <w:trHeight w:val="340"/>
        </w:trPr>
        <w:tc>
          <w:tcPr>
            <w:tcW w:w="2836" w:type="dxa"/>
            <w:shd w:val="clear" w:color="auto" w:fill="F2F2F2" w:themeFill="background1" w:themeFillShade="F2"/>
            <w:vAlign w:val="center"/>
          </w:tcPr>
          <w:p w14:paraId="6352918C" w14:textId="77777777" w:rsidR="00B20749" w:rsidRDefault="00B20749" w:rsidP="00274755">
            <w:pPr>
              <w:rPr>
                <w:b/>
              </w:rPr>
            </w:pPr>
            <w:r>
              <w:rPr>
                <w:b/>
              </w:rPr>
              <w:t xml:space="preserve">Course </w:t>
            </w:r>
            <w:r w:rsidR="009A4FA2">
              <w:rPr>
                <w:b/>
              </w:rPr>
              <w:t>Being Audited</w:t>
            </w:r>
          </w:p>
        </w:tc>
        <w:tc>
          <w:tcPr>
            <w:tcW w:w="7088" w:type="dxa"/>
            <w:vAlign w:val="center"/>
          </w:tcPr>
          <w:p w14:paraId="71A68A2A" w14:textId="77777777" w:rsidR="00B20749" w:rsidRDefault="00B20749" w:rsidP="00274755">
            <w:r>
              <w:t>[course title]</w:t>
            </w:r>
          </w:p>
        </w:tc>
      </w:tr>
      <w:tr w:rsidR="00B20749" w14:paraId="1A98B193" w14:textId="77777777" w:rsidTr="00BC398B">
        <w:trPr>
          <w:trHeight w:val="340"/>
        </w:trPr>
        <w:tc>
          <w:tcPr>
            <w:tcW w:w="2836" w:type="dxa"/>
            <w:shd w:val="clear" w:color="auto" w:fill="F2F2F2" w:themeFill="background1" w:themeFillShade="F2"/>
            <w:vAlign w:val="center"/>
          </w:tcPr>
          <w:p w14:paraId="6FF34722" w14:textId="77777777" w:rsidR="00B20749" w:rsidRPr="00126E50" w:rsidRDefault="00B20749" w:rsidP="00274755">
            <w:pPr>
              <w:rPr>
                <w:b/>
              </w:rPr>
            </w:pPr>
            <w:r>
              <w:rPr>
                <w:b/>
              </w:rPr>
              <w:t>Method of Delivery</w:t>
            </w:r>
          </w:p>
        </w:tc>
        <w:tc>
          <w:tcPr>
            <w:tcW w:w="7088" w:type="dxa"/>
            <w:shd w:val="clear" w:color="auto" w:fill="auto"/>
            <w:vAlign w:val="center"/>
          </w:tcPr>
          <w:p w14:paraId="62FCE2E1" w14:textId="77777777" w:rsidR="00B20749" w:rsidRPr="00126E50" w:rsidRDefault="00B20749" w:rsidP="00274755">
            <w:r>
              <w:rPr>
                <w:sz w:val="20"/>
                <w:szCs w:val="20"/>
              </w:rPr>
              <w:t>[describe the delivery method including apparatus used]</w:t>
            </w:r>
          </w:p>
        </w:tc>
      </w:tr>
    </w:tbl>
    <w:p w14:paraId="6EE11417" w14:textId="77777777" w:rsidR="002E4082" w:rsidRDefault="002E4082" w:rsidP="00126E50">
      <w:pPr>
        <w:jc w:val="center"/>
        <w:rPr>
          <w:b/>
          <w:sz w:val="32"/>
          <w:szCs w:val="32"/>
        </w:rPr>
      </w:pPr>
    </w:p>
    <w:tbl>
      <w:tblPr>
        <w:tblStyle w:val="TableGrid"/>
        <w:tblW w:w="9924" w:type="dxa"/>
        <w:tblInd w:w="-318" w:type="dxa"/>
        <w:tblLook w:val="04A0" w:firstRow="1" w:lastRow="0" w:firstColumn="1" w:lastColumn="0" w:noHBand="0" w:noVBand="1"/>
      </w:tblPr>
      <w:tblGrid>
        <w:gridCol w:w="2836"/>
        <w:gridCol w:w="7088"/>
      </w:tblGrid>
      <w:tr w:rsidR="00E0004F" w14:paraId="040945CA" w14:textId="77777777" w:rsidTr="00274755">
        <w:trPr>
          <w:trHeight w:val="454"/>
        </w:trPr>
        <w:tc>
          <w:tcPr>
            <w:tcW w:w="9924" w:type="dxa"/>
            <w:gridSpan w:val="2"/>
            <w:shd w:val="clear" w:color="auto" w:fill="84012D"/>
            <w:vAlign w:val="center"/>
          </w:tcPr>
          <w:p w14:paraId="4BCC9F54" w14:textId="77777777" w:rsidR="00E0004F" w:rsidRPr="002E4082" w:rsidRDefault="00B20749" w:rsidP="00274755">
            <w:pPr>
              <w:jc w:val="center"/>
              <w:rPr>
                <w:b/>
                <w:sz w:val="24"/>
                <w:szCs w:val="24"/>
              </w:rPr>
            </w:pPr>
            <w:r>
              <w:rPr>
                <w:b/>
                <w:sz w:val="24"/>
                <w:szCs w:val="24"/>
              </w:rPr>
              <w:t>INTERNAL AUDIT</w:t>
            </w:r>
            <w:r w:rsidR="00E0004F">
              <w:rPr>
                <w:b/>
                <w:sz w:val="24"/>
                <w:szCs w:val="24"/>
              </w:rPr>
              <w:t xml:space="preserve"> TIMINGS</w:t>
            </w:r>
          </w:p>
        </w:tc>
      </w:tr>
      <w:tr w:rsidR="00E0004F" w14:paraId="5DD06655" w14:textId="77777777" w:rsidTr="00BC398B">
        <w:trPr>
          <w:trHeight w:val="340"/>
        </w:trPr>
        <w:tc>
          <w:tcPr>
            <w:tcW w:w="2836" w:type="dxa"/>
            <w:shd w:val="clear" w:color="auto" w:fill="F2F2F2" w:themeFill="background1" w:themeFillShade="F2"/>
            <w:vAlign w:val="center"/>
          </w:tcPr>
          <w:p w14:paraId="72C71BEA" w14:textId="77777777" w:rsidR="00E0004F" w:rsidRPr="00126E50" w:rsidRDefault="00E0004F" w:rsidP="00274755">
            <w:pPr>
              <w:rPr>
                <w:b/>
              </w:rPr>
            </w:pPr>
            <w:r>
              <w:rPr>
                <w:b/>
              </w:rPr>
              <w:t>Start Time</w:t>
            </w:r>
          </w:p>
        </w:tc>
        <w:tc>
          <w:tcPr>
            <w:tcW w:w="7088" w:type="dxa"/>
            <w:vAlign w:val="center"/>
          </w:tcPr>
          <w:p w14:paraId="5B86CF6D" w14:textId="77777777" w:rsidR="00E0004F" w:rsidRPr="00126E50" w:rsidRDefault="009A4FA2" w:rsidP="00274755">
            <w:r>
              <w:t>[start time]</w:t>
            </w:r>
          </w:p>
        </w:tc>
      </w:tr>
      <w:tr w:rsidR="00E0004F" w14:paraId="05F6F256" w14:textId="77777777" w:rsidTr="00BC398B">
        <w:trPr>
          <w:trHeight w:val="340"/>
        </w:trPr>
        <w:tc>
          <w:tcPr>
            <w:tcW w:w="2836" w:type="dxa"/>
            <w:shd w:val="clear" w:color="auto" w:fill="F2F2F2" w:themeFill="background1" w:themeFillShade="F2"/>
            <w:vAlign w:val="center"/>
          </w:tcPr>
          <w:p w14:paraId="1EF2ADA3" w14:textId="77777777" w:rsidR="00E0004F" w:rsidRDefault="00E0004F" w:rsidP="00274755">
            <w:pPr>
              <w:rPr>
                <w:b/>
              </w:rPr>
            </w:pPr>
            <w:r>
              <w:rPr>
                <w:b/>
              </w:rPr>
              <w:t>Finish Time</w:t>
            </w:r>
          </w:p>
        </w:tc>
        <w:tc>
          <w:tcPr>
            <w:tcW w:w="7088" w:type="dxa"/>
            <w:vAlign w:val="center"/>
          </w:tcPr>
          <w:p w14:paraId="5EFC0920" w14:textId="77777777" w:rsidR="00E0004F" w:rsidRPr="00126E50" w:rsidRDefault="009A4FA2" w:rsidP="00274755">
            <w:r>
              <w:t>[finish time]</w:t>
            </w:r>
          </w:p>
        </w:tc>
      </w:tr>
      <w:tr w:rsidR="00E0004F" w14:paraId="098EAD5E" w14:textId="77777777" w:rsidTr="00BC398B">
        <w:trPr>
          <w:trHeight w:val="340"/>
        </w:trPr>
        <w:tc>
          <w:tcPr>
            <w:tcW w:w="2836" w:type="dxa"/>
            <w:shd w:val="clear" w:color="auto" w:fill="F2F2F2" w:themeFill="background1" w:themeFillShade="F2"/>
          </w:tcPr>
          <w:p w14:paraId="6DBB7B52" w14:textId="77777777" w:rsidR="00E0004F" w:rsidRDefault="00B20749" w:rsidP="00274755">
            <w:pPr>
              <w:rPr>
                <w:b/>
              </w:rPr>
            </w:pPr>
            <w:r>
              <w:rPr>
                <w:b/>
              </w:rPr>
              <w:t>Overall Course Duration</w:t>
            </w:r>
          </w:p>
        </w:tc>
        <w:tc>
          <w:tcPr>
            <w:tcW w:w="7088" w:type="dxa"/>
          </w:tcPr>
          <w:p w14:paraId="4C76EDD4" w14:textId="77777777" w:rsidR="00E0004F" w:rsidRPr="00126E50" w:rsidRDefault="009A4FA2" w:rsidP="00274755">
            <w:r>
              <w:t>[overall duration of content delivery, exclu</w:t>
            </w:r>
            <w:r w:rsidR="00A41369">
              <w:t>d</w:t>
            </w:r>
            <w:r>
              <w:t>ing breaks]</w:t>
            </w:r>
          </w:p>
        </w:tc>
      </w:tr>
    </w:tbl>
    <w:p w14:paraId="419DB056" w14:textId="77777777" w:rsidR="009A4FA2" w:rsidRDefault="009A4FA2" w:rsidP="00EF1CCD"/>
    <w:p w14:paraId="5982AE21" w14:textId="77777777" w:rsidR="009A4FA2" w:rsidRDefault="009A4FA2" w:rsidP="00EF1CCD"/>
    <w:tbl>
      <w:tblPr>
        <w:tblStyle w:val="TableGrid"/>
        <w:tblW w:w="9924" w:type="dxa"/>
        <w:tblInd w:w="-318" w:type="dxa"/>
        <w:tblLook w:val="04A0" w:firstRow="1" w:lastRow="0" w:firstColumn="1" w:lastColumn="0" w:noHBand="0" w:noVBand="1"/>
      </w:tblPr>
      <w:tblGrid>
        <w:gridCol w:w="698"/>
        <w:gridCol w:w="4830"/>
        <w:gridCol w:w="570"/>
        <w:gridCol w:w="3826"/>
      </w:tblGrid>
      <w:tr w:rsidR="009A4FA2" w14:paraId="2ABBBDD5" w14:textId="77777777" w:rsidTr="003B1B6B">
        <w:trPr>
          <w:trHeight w:val="454"/>
        </w:trPr>
        <w:tc>
          <w:tcPr>
            <w:tcW w:w="9924" w:type="dxa"/>
            <w:gridSpan w:val="4"/>
            <w:shd w:val="clear" w:color="auto" w:fill="84012D"/>
            <w:vAlign w:val="center"/>
          </w:tcPr>
          <w:p w14:paraId="055F0E7E" w14:textId="77777777" w:rsidR="009A4FA2" w:rsidRPr="002E4082" w:rsidRDefault="009A4FA2" w:rsidP="00BC398B">
            <w:pPr>
              <w:rPr>
                <w:b/>
                <w:sz w:val="24"/>
                <w:szCs w:val="24"/>
              </w:rPr>
            </w:pPr>
            <w:r>
              <w:rPr>
                <w:b/>
                <w:sz w:val="24"/>
                <w:szCs w:val="24"/>
              </w:rPr>
              <w:lastRenderedPageBreak/>
              <w:t>ASBESTOS AWARENESS</w:t>
            </w:r>
          </w:p>
        </w:tc>
      </w:tr>
      <w:tr w:rsidR="009A4FA2" w:rsidRPr="00027209" w14:paraId="4992D702" w14:textId="77777777" w:rsidTr="003B1B6B">
        <w:trPr>
          <w:trHeight w:val="380"/>
        </w:trPr>
        <w:tc>
          <w:tcPr>
            <w:tcW w:w="9924" w:type="dxa"/>
            <w:gridSpan w:val="4"/>
            <w:shd w:val="clear" w:color="auto" w:fill="BFBFBF" w:themeFill="background1" w:themeFillShade="BF"/>
            <w:vAlign w:val="center"/>
          </w:tcPr>
          <w:p w14:paraId="7F6E67D8" w14:textId="77777777" w:rsidR="009A4FA2" w:rsidRPr="00EF1CCD" w:rsidRDefault="00BC398B" w:rsidP="00BC398B">
            <w:r w:rsidRPr="00BE66D6">
              <w:rPr>
                <w:rFonts w:cstheme="minorHAnsi"/>
              </w:rPr>
              <w:t>This training should cover the following topics in appropriate detail, by means of both written and oral presentation, and by demonstration, please indicate delivery</w:t>
            </w:r>
            <w:r>
              <w:rPr>
                <w:rFonts w:cstheme="minorHAnsi"/>
              </w:rPr>
              <w:t xml:space="preserve"> as necessary.</w:t>
            </w:r>
          </w:p>
        </w:tc>
      </w:tr>
      <w:tr w:rsidR="009A4FA2" w:rsidRPr="00027209" w14:paraId="79456154" w14:textId="77777777" w:rsidTr="00787146">
        <w:trPr>
          <w:trHeight w:val="271"/>
        </w:trPr>
        <w:tc>
          <w:tcPr>
            <w:tcW w:w="9924" w:type="dxa"/>
            <w:gridSpan w:val="4"/>
            <w:shd w:val="clear" w:color="auto" w:fill="auto"/>
            <w:vAlign w:val="center"/>
          </w:tcPr>
          <w:p w14:paraId="214F4637" w14:textId="77777777" w:rsidR="009A4FA2" w:rsidRPr="00787146" w:rsidRDefault="009A4FA2" w:rsidP="003B1B6B">
            <w:pPr>
              <w:rPr>
                <w:sz w:val="20"/>
                <w:szCs w:val="20"/>
              </w:rPr>
            </w:pPr>
          </w:p>
        </w:tc>
      </w:tr>
      <w:tr w:rsidR="009A4FA2" w14:paraId="2EC48314" w14:textId="77777777" w:rsidTr="00BC398B">
        <w:trPr>
          <w:trHeight w:val="474"/>
        </w:trPr>
        <w:tc>
          <w:tcPr>
            <w:tcW w:w="698" w:type="dxa"/>
            <w:vMerge w:val="restart"/>
            <w:shd w:val="clear" w:color="auto" w:fill="D6E3BC" w:themeFill="accent3" w:themeFillTint="66"/>
            <w:vAlign w:val="center"/>
          </w:tcPr>
          <w:p w14:paraId="75B3B9F1" w14:textId="77777777" w:rsidR="009A4FA2" w:rsidRPr="00BC398B" w:rsidRDefault="009A4FA2" w:rsidP="003B1B6B">
            <w:pPr>
              <w:rPr>
                <w:b/>
              </w:rPr>
            </w:pPr>
            <w:r w:rsidRPr="00BC398B">
              <w:rPr>
                <w:b/>
              </w:rPr>
              <w:t>1.1</w:t>
            </w:r>
          </w:p>
        </w:tc>
        <w:tc>
          <w:tcPr>
            <w:tcW w:w="4830" w:type="dxa"/>
            <w:shd w:val="clear" w:color="auto" w:fill="D6E3BC" w:themeFill="accent3" w:themeFillTint="66"/>
            <w:vAlign w:val="center"/>
          </w:tcPr>
          <w:p w14:paraId="0AF13815" w14:textId="77777777" w:rsidR="009A4FA2" w:rsidRPr="00BC398B" w:rsidRDefault="009A4FA2" w:rsidP="003B1B6B">
            <w:pPr>
              <w:autoSpaceDE w:val="0"/>
              <w:autoSpaceDN w:val="0"/>
              <w:adjustRightInd w:val="0"/>
              <w:rPr>
                <w:b/>
              </w:rPr>
            </w:pPr>
            <w:r w:rsidRPr="00BC398B">
              <w:rPr>
                <w:b/>
              </w:rPr>
              <w:t>Outline the properties, risks and its effects on health of asbestos exposure:</w:t>
            </w:r>
          </w:p>
        </w:tc>
        <w:tc>
          <w:tcPr>
            <w:tcW w:w="570" w:type="dxa"/>
            <w:shd w:val="clear" w:color="auto" w:fill="D6E3BC" w:themeFill="accent3" w:themeFillTint="66"/>
            <w:vAlign w:val="center"/>
          </w:tcPr>
          <w:p w14:paraId="630135E6" w14:textId="77777777" w:rsidR="009A4FA2" w:rsidRPr="00BC398B" w:rsidRDefault="009A4FA2" w:rsidP="003B1B6B">
            <w:pPr>
              <w:rPr>
                <w:b/>
              </w:rPr>
            </w:pPr>
            <w:r w:rsidRPr="00BC398B">
              <w:rPr>
                <w:b/>
              </w:rPr>
              <w:t>Y/N</w:t>
            </w:r>
          </w:p>
        </w:tc>
        <w:tc>
          <w:tcPr>
            <w:tcW w:w="3826" w:type="dxa"/>
            <w:shd w:val="clear" w:color="auto" w:fill="D6E3BC" w:themeFill="accent3" w:themeFillTint="66"/>
            <w:vAlign w:val="center"/>
          </w:tcPr>
          <w:p w14:paraId="407DA234" w14:textId="77777777" w:rsidR="009A4FA2" w:rsidRPr="00BC398B" w:rsidRDefault="009A4FA2" w:rsidP="003B1B6B">
            <w:pPr>
              <w:rPr>
                <w:b/>
              </w:rPr>
            </w:pPr>
            <w:r w:rsidRPr="00BC398B">
              <w:rPr>
                <w:b/>
              </w:rPr>
              <w:t>Comments</w:t>
            </w:r>
          </w:p>
        </w:tc>
      </w:tr>
      <w:tr w:rsidR="009A4FA2" w14:paraId="7B9BC4B2" w14:textId="77777777" w:rsidTr="00BC398B">
        <w:trPr>
          <w:trHeight w:val="474"/>
        </w:trPr>
        <w:tc>
          <w:tcPr>
            <w:tcW w:w="698" w:type="dxa"/>
            <w:vMerge/>
            <w:vAlign w:val="center"/>
          </w:tcPr>
          <w:p w14:paraId="43E5561B" w14:textId="77777777" w:rsidR="009A4FA2" w:rsidRPr="00BC398B" w:rsidRDefault="009A4FA2" w:rsidP="003B1B6B">
            <w:pPr>
              <w:rPr>
                <w:b/>
              </w:rPr>
            </w:pPr>
          </w:p>
        </w:tc>
        <w:tc>
          <w:tcPr>
            <w:tcW w:w="4830" w:type="dxa"/>
            <w:shd w:val="clear" w:color="auto" w:fill="F2F2F2" w:themeFill="background1" w:themeFillShade="F2"/>
            <w:vAlign w:val="center"/>
          </w:tcPr>
          <w:p w14:paraId="50251A5B" w14:textId="77777777" w:rsidR="009A4FA2" w:rsidRPr="00BC398B" w:rsidRDefault="009A4FA2" w:rsidP="003B1B6B">
            <w:pPr>
              <w:autoSpaceDE w:val="0"/>
              <w:autoSpaceDN w:val="0"/>
              <w:adjustRightInd w:val="0"/>
            </w:pPr>
            <w:r w:rsidRPr="00BC398B">
              <w:t>Describe the types and properties of asbestos minerals.</w:t>
            </w:r>
          </w:p>
        </w:tc>
        <w:tc>
          <w:tcPr>
            <w:tcW w:w="570" w:type="dxa"/>
            <w:vAlign w:val="center"/>
          </w:tcPr>
          <w:p w14:paraId="3A70F903" w14:textId="77777777" w:rsidR="009A4FA2" w:rsidRPr="00BC398B" w:rsidRDefault="009A4FA2" w:rsidP="00A41369">
            <w:pPr>
              <w:jc w:val="center"/>
            </w:pPr>
          </w:p>
        </w:tc>
        <w:tc>
          <w:tcPr>
            <w:tcW w:w="3826" w:type="dxa"/>
            <w:vAlign w:val="center"/>
          </w:tcPr>
          <w:p w14:paraId="1B0DCDC5" w14:textId="77777777" w:rsidR="009A4FA2" w:rsidRPr="00BC398B" w:rsidRDefault="009A4FA2" w:rsidP="003B1B6B"/>
        </w:tc>
      </w:tr>
      <w:tr w:rsidR="009A4FA2" w14:paraId="607D4118" w14:textId="77777777" w:rsidTr="00BC398B">
        <w:trPr>
          <w:trHeight w:val="474"/>
        </w:trPr>
        <w:tc>
          <w:tcPr>
            <w:tcW w:w="698" w:type="dxa"/>
            <w:vMerge/>
            <w:vAlign w:val="center"/>
          </w:tcPr>
          <w:p w14:paraId="21D5E178" w14:textId="77777777" w:rsidR="009A4FA2" w:rsidRPr="00BC398B" w:rsidRDefault="009A4FA2" w:rsidP="003B1B6B">
            <w:pPr>
              <w:rPr>
                <w:b/>
              </w:rPr>
            </w:pPr>
          </w:p>
        </w:tc>
        <w:tc>
          <w:tcPr>
            <w:tcW w:w="4830" w:type="dxa"/>
            <w:shd w:val="clear" w:color="auto" w:fill="F2F2F2" w:themeFill="background1" w:themeFillShade="F2"/>
            <w:vAlign w:val="center"/>
          </w:tcPr>
          <w:p w14:paraId="2537755D" w14:textId="77777777" w:rsidR="009A4FA2" w:rsidRPr="00BC398B" w:rsidRDefault="009A4FA2" w:rsidP="003B1B6B">
            <w:pPr>
              <w:autoSpaceDE w:val="0"/>
              <w:autoSpaceDN w:val="0"/>
              <w:adjustRightInd w:val="0"/>
            </w:pPr>
            <w:r w:rsidRPr="00BC398B">
              <w:t>The risks to and effects of health caused by exposure to asbestos.</w:t>
            </w:r>
          </w:p>
        </w:tc>
        <w:tc>
          <w:tcPr>
            <w:tcW w:w="570" w:type="dxa"/>
            <w:vAlign w:val="center"/>
          </w:tcPr>
          <w:p w14:paraId="5B9E302C" w14:textId="77777777" w:rsidR="009A4FA2" w:rsidRPr="00BC398B" w:rsidRDefault="009A4FA2" w:rsidP="00A41369">
            <w:pPr>
              <w:jc w:val="center"/>
            </w:pPr>
          </w:p>
        </w:tc>
        <w:tc>
          <w:tcPr>
            <w:tcW w:w="3826" w:type="dxa"/>
            <w:vAlign w:val="center"/>
          </w:tcPr>
          <w:p w14:paraId="5EAAFB73" w14:textId="77777777" w:rsidR="009A4FA2" w:rsidRPr="00BC398B" w:rsidRDefault="009A4FA2" w:rsidP="003B1B6B"/>
        </w:tc>
      </w:tr>
      <w:tr w:rsidR="009A4FA2" w14:paraId="26563AAD" w14:textId="77777777" w:rsidTr="00BC398B">
        <w:trPr>
          <w:trHeight w:val="474"/>
        </w:trPr>
        <w:tc>
          <w:tcPr>
            <w:tcW w:w="698" w:type="dxa"/>
            <w:vMerge/>
            <w:vAlign w:val="center"/>
          </w:tcPr>
          <w:p w14:paraId="40371926" w14:textId="77777777" w:rsidR="009A4FA2" w:rsidRPr="00BC398B" w:rsidRDefault="009A4FA2" w:rsidP="003B1B6B">
            <w:pPr>
              <w:rPr>
                <w:b/>
              </w:rPr>
            </w:pPr>
          </w:p>
        </w:tc>
        <w:tc>
          <w:tcPr>
            <w:tcW w:w="4830" w:type="dxa"/>
            <w:shd w:val="clear" w:color="auto" w:fill="F2F2F2" w:themeFill="background1" w:themeFillShade="F2"/>
            <w:vAlign w:val="center"/>
          </w:tcPr>
          <w:p w14:paraId="1CCCA212" w14:textId="77777777" w:rsidR="009A4FA2" w:rsidRPr="00BC398B" w:rsidRDefault="009A4FA2" w:rsidP="003B1B6B">
            <w:pPr>
              <w:autoSpaceDE w:val="0"/>
              <w:autoSpaceDN w:val="0"/>
              <w:adjustRightInd w:val="0"/>
            </w:pPr>
            <w:r w:rsidRPr="00BC398B">
              <w:t>Increased risks from smoking.</w:t>
            </w:r>
          </w:p>
        </w:tc>
        <w:tc>
          <w:tcPr>
            <w:tcW w:w="570" w:type="dxa"/>
            <w:vAlign w:val="center"/>
          </w:tcPr>
          <w:p w14:paraId="71724927" w14:textId="77777777" w:rsidR="009A4FA2" w:rsidRPr="00BC398B" w:rsidRDefault="009A4FA2" w:rsidP="00A41369">
            <w:pPr>
              <w:jc w:val="center"/>
            </w:pPr>
          </w:p>
        </w:tc>
        <w:tc>
          <w:tcPr>
            <w:tcW w:w="3826" w:type="dxa"/>
            <w:vAlign w:val="center"/>
          </w:tcPr>
          <w:p w14:paraId="486D5B59" w14:textId="77777777" w:rsidR="009A4FA2" w:rsidRPr="00BC398B" w:rsidRDefault="009A4FA2" w:rsidP="003B1B6B"/>
        </w:tc>
      </w:tr>
      <w:tr w:rsidR="009A4FA2" w14:paraId="5589125A" w14:textId="77777777" w:rsidTr="00BC398B">
        <w:trPr>
          <w:trHeight w:val="474"/>
        </w:trPr>
        <w:tc>
          <w:tcPr>
            <w:tcW w:w="698" w:type="dxa"/>
            <w:vMerge/>
            <w:vAlign w:val="center"/>
          </w:tcPr>
          <w:p w14:paraId="5515D46A" w14:textId="77777777" w:rsidR="009A4FA2" w:rsidRPr="00BC398B" w:rsidRDefault="009A4FA2" w:rsidP="003B1B6B">
            <w:pPr>
              <w:rPr>
                <w:b/>
              </w:rPr>
            </w:pPr>
          </w:p>
        </w:tc>
        <w:tc>
          <w:tcPr>
            <w:tcW w:w="4830" w:type="dxa"/>
            <w:shd w:val="clear" w:color="auto" w:fill="F2F2F2" w:themeFill="background1" w:themeFillShade="F2"/>
            <w:vAlign w:val="center"/>
          </w:tcPr>
          <w:p w14:paraId="4182D0FB" w14:textId="77777777" w:rsidR="009A4FA2" w:rsidRPr="00BC398B" w:rsidRDefault="009A4FA2" w:rsidP="003B1B6B">
            <w:pPr>
              <w:autoSpaceDE w:val="0"/>
              <w:autoSpaceDN w:val="0"/>
              <w:adjustRightInd w:val="0"/>
            </w:pPr>
            <w:r w:rsidRPr="00BC398B">
              <w:t>General epidemiology and statistics.</w:t>
            </w:r>
          </w:p>
        </w:tc>
        <w:tc>
          <w:tcPr>
            <w:tcW w:w="570" w:type="dxa"/>
            <w:vAlign w:val="center"/>
          </w:tcPr>
          <w:p w14:paraId="52980B4B" w14:textId="77777777" w:rsidR="009A4FA2" w:rsidRPr="00BC398B" w:rsidRDefault="009A4FA2" w:rsidP="00A41369">
            <w:pPr>
              <w:jc w:val="center"/>
            </w:pPr>
          </w:p>
        </w:tc>
        <w:tc>
          <w:tcPr>
            <w:tcW w:w="3826" w:type="dxa"/>
            <w:vAlign w:val="center"/>
          </w:tcPr>
          <w:p w14:paraId="2DF61B7B" w14:textId="77777777" w:rsidR="009A4FA2" w:rsidRPr="00BC398B" w:rsidRDefault="009A4FA2" w:rsidP="003B1B6B"/>
        </w:tc>
      </w:tr>
      <w:tr w:rsidR="009A4FA2" w14:paraId="26D568A2" w14:textId="77777777" w:rsidTr="003B1B6B">
        <w:trPr>
          <w:trHeight w:val="324"/>
        </w:trPr>
        <w:tc>
          <w:tcPr>
            <w:tcW w:w="9924" w:type="dxa"/>
            <w:gridSpan w:val="4"/>
            <w:vAlign w:val="center"/>
          </w:tcPr>
          <w:p w14:paraId="0691EA47" w14:textId="77777777" w:rsidR="009A4FA2" w:rsidRPr="00BC398B" w:rsidRDefault="009A4FA2" w:rsidP="003B1B6B">
            <w:pPr>
              <w:rPr>
                <w:b/>
              </w:rPr>
            </w:pPr>
          </w:p>
        </w:tc>
      </w:tr>
      <w:tr w:rsidR="009A4FA2" w14:paraId="2A37D9B5" w14:textId="77777777" w:rsidTr="00BC398B">
        <w:trPr>
          <w:trHeight w:val="672"/>
        </w:trPr>
        <w:tc>
          <w:tcPr>
            <w:tcW w:w="698" w:type="dxa"/>
            <w:vMerge w:val="restart"/>
            <w:shd w:val="clear" w:color="auto" w:fill="D6E3BC" w:themeFill="accent3" w:themeFillTint="66"/>
            <w:vAlign w:val="center"/>
          </w:tcPr>
          <w:p w14:paraId="641BC339" w14:textId="77777777" w:rsidR="009A4FA2" w:rsidRPr="00BC398B" w:rsidRDefault="009A4FA2" w:rsidP="003B1B6B">
            <w:pPr>
              <w:rPr>
                <w:b/>
              </w:rPr>
            </w:pPr>
            <w:r w:rsidRPr="00BC398B">
              <w:rPr>
                <w:b/>
              </w:rPr>
              <w:t>1.2</w:t>
            </w:r>
          </w:p>
        </w:tc>
        <w:tc>
          <w:tcPr>
            <w:tcW w:w="4830" w:type="dxa"/>
            <w:shd w:val="clear" w:color="auto" w:fill="D6E3BC" w:themeFill="accent3" w:themeFillTint="66"/>
            <w:vAlign w:val="center"/>
          </w:tcPr>
          <w:p w14:paraId="181D60A3" w14:textId="77777777" w:rsidR="009A4FA2" w:rsidRPr="00BC398B" w:rsidRDefault="009A4FA2" w:rsidP="003B1B6B">
            <w:pPr>
              <w:rPr>
                <w:b/>
              </w:rPr>
            </w:pPr>
            <w:r w:rsidRPr="00BC398B">
              <w:rPr>
                <w:b/>
              </w:rPr>
              <w:t>Provide a general knowledge of the types, uses and likely occurrence of asbestos and ACMs in buildings and plant:</w:t>
            </w:r>
          </w:p>
        </w:tc>
        <w:tc>
          <w:tcPr>
            <w:tcW w:w="570" w:type="dxa"/>
            <w:shd w:val="clear" w:color="auto" w:fill="D6E3BC" w:themeFill="accent3" w:themeFillTint="66"/>
            <w:vAlign w:val="center"/>
          </w:tcPr>
          <w:p w14:paraId="3A111B84" w14:textId="77777777" w:rsidR="009A4FA2" w:rsidRPr="00BC398B" w:rsidRDefault="009A4FA2" w:rsidP="003B1B6B">
            <w:pPr>
              <w:rPr>
                <w:b/>
              </w:rPr>
            </w:pPr>
            <w:r w:rsidRPr="00BC398B">
              <w:rPr>
                <w:b/>
              </w:rPr>
              <w:t>Y/N</w:t>
            </w:r>
          </w:p>
        </w:tc>
        <w:tc>
          <w:tcPr>
            <w:tcW w:w="3826" w:type="dxa"/>
            <w:shd w:val="clear" w:color="auto" w:fill="D6E3BC" w:themeFill="accent3" w:themeFillTint="66"/>
            <w:vAlign w:val="center"/>
          </w:tcPr>
          <w:p w14:paraId="3D5969AD" w14:textId="77777777" w:rsidR="009A4FA2" w:rsidRPr="00BC398B" w:rsidRDefault="009A4FA2" w:rsidP="003B1B6B">
            <w:pPr>
              <w:rPr>
                <w:b/>
              </w:rPr>
            </w:pPr>
            <w:r w:rsidRPr="00BC398B">
              <w:rPr>
                <w:b/>
              </w:rPr>
              <w:t>Comments</w:t>
            </w:r>
          </w:p>
        </w:tc>
      </w:tr>
      <w:tr w:rsidR="009A4FA2" w14:paraId="05F7AD66" w14:textId="77777777" w:rsidTr="00BC398B">
        <w:trPr>
          <w:trHeight w:val="671"/>
        </w:trPr>
        <w:tc>
          <w:tcPr>
            <w:tcW w:w="698" w:type="dxa"/>
            <w:vMerge/>
            <w:vAlign w:val="center"/>
          </w:tcPr>
          <w:p w14:paraId="3BA7AFA6" w14:textId="77777777" w:rsidR="009A4FA2" w:rsidRPr="00BC398B" w:rsidRDefault="009A4FA2" w:rsidP="003B1B6B">
            <w:pPr>
              <w:rPr>
                <w:b/>
              </w:rPr>
            </w:pPr>
          </w:p>
        </w:tc>
        <w:tc>
          <w:tcPr>
            <w:tcW w:w="4830" w:type="dxa"/>
            <w:shd w:val="clear" w:color="auto" w:fill="F2F2F2" w:themeFill="background1" w:themeFillShade="F2"/>
            <w:vAlign w:val="center"/>
          </w:tcPr>
          <w:p w14:paraId="2B0A444E" w14:textId="77777777" w:rsidR="009A4FA2" w:rsidRPr="00BC398B" w:rsidRDefault="009A4FA2" w:rsidP="003B1B6B">
            <w:pPr>
              <w:autoSpaceDE w:val="0"/>
              <w:autoSpaceDN w:val="0"/>
              <w:adjustRightInd w:val="0"/>
            </w:pPr>
            <w:r w:rsidRPr="00BC398B">
              <w:t>Outline the types of asbestos;</w:t>
            </w:r>
          </w:p>
        </w:tc>
        <w:tc>
          <w:tcPr>
            <w:tcW w:w="570" w:type="dxa"/>
            <w:vAlign w:val="center"/>
          </w:tcPr>
          <w:p w14:paraId="43EB2560" w14:textId="77777777" w:rsidR="009A4FA2" w:rsidRPr="00BC398B" w:rsidRDefault="009A4FA2" w:rsidP="00A41369">
            <w:pPr>
              <w:jc w:val="center"/>
            </w:pPr>
          </w:p>
        </w:tc>
        <w:tc>
          <w:tcPr>
            <w:tcW w:w="3826" w:type="dxa"/>
            <w:vAlign w:val="center"/>
          </w:tcPr>
          <w:p w14:paraId="2F05A0D4" w14:textId="77777777" w:rsidR="009A4FA2" w:rsidRPr="00BC398B" w:rsidRDefault="009A4FA2" w:rsidP="003B1B6B"/>
        </w:tc>
      </w:tr>
      <w:tr w:rsidR="009A4FA2" w14:paraId="42A7948D" w14:textId="77777777" w:rsidTr="00BC398B">
        <w:trPr>
          <w:trHeight w:val="671"/>
        </w:trPr>
        <w:tc>
          <w:tcPr>
            <w:tcW w:w="698" w:type="dxa"/>
            <w:vMerge/>
            <w:vAlign w:val="center"/>
          </w:tcPr>
          <w:p w14:paraId="09C3E75E" w14:textId="77777777" w:rsidR="009A4FA2" w:rsidRPr="00BC398B" w:rsidRDefault="009A4FA2" w:rsidP="003B1B6B">
            <w:pPr>
              <w:rPr>
                <w:b/>
              </w:rPr>
            </w:pPr>
          </w:p>
        </w:tc>
        <w:tc>
          <w:tcPr>
            <w:tcW w:w="4830" w:type="dxa"/>
            <w:shd w:val="clear" w:color="auto" w:fill="F2F2F2" w:themeFill="background1" w:themeFillShade="F2"/>
            <w:vAlign w:val="center"/>
          </w:tcPr>
          <w:p w14:paraId="3B8FB54D" w14:textId="77777777" w:rsidR="009A4FA2" w:rsidRPr="00BC398B" w:rsidRDefault="009A4FA2" w:rsidP="003B1B6B">
            <w:pPr>
              <w:autoSpaceDE w:val="0"/>
              <w:autoSpaceDN w:val="0"/>
              <w:adjustRightInd w:val="0"/>
            </w:pPr>
            <w:r w:rsidRPr="00BC398B">
              <w:t>Explain where asbestos and ACMs can be typically found within buildings;</w:t>
            </w:r>
          </w:p>
        </w:tc>
        <w:tc>
          <w:tcPr>
            <w:tcW w:w="570" w:type="dxa"/>
            <w:vAlign w:val="center"/>
          </w:tcPr>
          <w:p w14:paraId="132B0EA3" w14:textId="77777777" w:rsidR="009A4FA2" w:rsidRPr="00BC398B" w:rsidRDefault="009A4FA2" w:rsidP="00A41369">
            <w:pPr>
              <w:jc w:val="center"/>
            </w:pPr>
          </w:p>
        </w:tc>
        <w:tc>
          <w:tcPr>
            <w:tcW w:w="3826" w:type="dxa"/>
            <w:vAlign w:val="center"/>
          </w:tcPr>
          <w:p w14:paraId="75DD3783" w14:textId="77777777" w:rsidR="009A4FA2" w:rsidRPr="00BC398B" w:rsidRDefault="009A4FA2" w:rsidP="003B1B6B"/>
        </w:tc>
      </w:tr>
      <w:tr w:rsidR="009A4FA2" w14:paraId="315A2878" w14:textId="77777777" w:rsidTr="00BC398B">
        <w:trPr>
          <w:trHeight w:val="671"/>
        </w:trPr>
        <w:tc>
          <w:tcPr>
            <w:tcW w:w="698" w:type="dxa"/>
            <w:vMerge/>
            <w:vAlign w:val="center"/>
          </w:tcPr>
          <w:p w14:paraId="31FAB7B8" w14:textId="77777777" w:rsidR="009A4FA2" w:rsidRPr="00BC398B" w:rsidRDefault="009A4FA2" w:rsidP="003B1B6B">
            <w:pPr>
              <w:rPr>
                <w:b/>
              </w:rPr>
            </w:pPr>
          </w:p>
        </w:tc>
        <w:tc>
          <w:tcPr>
            <w:tcW w:w="4830" w:type="dxa"/>
            <w:shd w:val="clear" w:color="auto" w:fill="F2F2F2" w:themeFill="background1" w:themeFillShade="F2"/>
            <w:vAlign w:val="center"/>
          </w:tcPr>
          <w:p w14:paraId="7A66E728" w14:textId="77777777" w:rsidR="009A4FA2" w:rsidRPr="00BC398B" w:rsidRDefault="009A4FA2" w:rsidP="003B1B6B">
            <w:pPr>
              <w:autoSpaceDE w:val="0"/>
              <w:autoSpaceDN w:val="0"/>
              <w:adjustRightInd w:val="0"/>
            </w:pPr>
            <w:r w:rsidRPr="00BC398B">
              <w:t>Describe the main reasons for the use of asbestos coatings, insulation, asbestos insulating board, asbestos cement and other asbestos containing materials.</w:t>
            </w:r>
          </w:p>
        </w:tc>
        <w:tc>
          <w:tcPr>
            <w:tcW w:w="570" w:type="dxa"/>
            <w:vAlign w:val="center"/>
          </w:tcPr>
          <w:p w14:paraId="58BED726" w14:textId="77777777" w:rsidR="009A4FA2" w:rsidRPr="00BC398B" w:rsidRDefault="009A4FA2" w:rsidP="00A41369">
            <w:pPr>
              <w:jc w:val="center"/>
            </w:pPr>
          </w:p>
        </w:tc>
        <w:tc>
          <w:tcPr>
            <w:tcW w:w="3826" w:type="dxa"/>
            <w:vAlign w:val="center"/>
          </w:tcPr>
          <w:p w14:paraId="2C50C31E" w14:textId="77777777" w:rsidR="009A4FA2" w:rsidRPr="00BC398B" w:rsidRDefault="009A4FA2" w:rsidP="003B1B6B"/>
        </w:tc>
      </w:tr>
      <w:tr w:rsidR="009A4FA2" w14:paraId="313771E0" w14:textId="77777777" w:rsidTr="003B1B6B">
        <w:trPr>
          <w:trHeight w:val="276"/>
        </w:trPr>
        <w:tc>
          <w:tcPr>
            <w:tcW w:w="9924" w:type="dxa"/>
            <w:gridSpan w:val="4"/>
            <w:vAlign w:val="center"/>
          </w:tcPr>
          <w:p w14:paraId="6ACF63E0" w14:textId="77777777" w:rsidR="009A4FA2" w:rsidRPr="00BC398B" w:rsidRDefault="009A4FA2" w:rsidP="003B1B6B"/>
        </w:tc>
      </w:tr>
      <w:tr w:rsidR="009A4FA2" w14:paraId="6DA0E55E" w14:textId="77777777" w:rsidTr="00BC398B">
        <w:trPr>
          <w:trHeight w:val="578"/>
        </w:trPr>
        <w:tc>
          <w:tcPr>
            <w:tcW w:w="698" w:type="dxa"/>
            <w:vMerge w:val="restart"/>
            <w:shd w:val="clear" w:color="auto" w:fill="D6E3BC" w:themeFill="accent3" w:themeFillTint="66"/>
            <w:vAlign w:val="center"/>
          </w:tcPr>
          <w:p w14:paraId="37186EA0" w14:textId="77777777" w:rsidR="009A4FA2" w:rsidRPr="00BC398B" w:rsidRDefault="009A4FA2" w:rsidP="003B1B6B">
            <w:pPr>
              <w:rPr>
                <w:b/>
              </w:rPr>
            </w:pPr>
            <w:r w:rsidRPr="00BC398B">
              <w:rPr>
                <w:b/>
              </w:rPr>
              <w:t>1.3</w:t>
            </w:r>
          </w:p>
        </w:tc>
        <w:tc>
          <w:tcPr>
            <w:tcW w:w="4830" w:type="dxa"/>
            <w:shd w:val="clear" w:color="auto" w:fill="D6E3BC" w:themeFill="accent3" w:themeFillTint="66"/>
            <w:vAlign w:val="center"/>
          </w:tcPr>
          <w:p w14:paraId="3F58B835" w14:textId="77777777" w:rsidR="009A4FA2" w:rsidRPr="00BC398B" w:rsidRDefault="009A4FA2" w:rsidP="003B1B6B">
            <w:pPr>
              <w:rPr>
                <w:b/>
              </w:rPr>
            </w:pPr>
            <w:r w:rsidRPr="00BC398B">
              <w:rPr>
                <w:b/>
              </w:rPr>
              <w:t>How to avoid the risks from asbestos</w:t>
            </w:r>
          </w:p>
        </w:tc>
        <w:tc>
          <w:tcPr>
            <w:tcW w:w="570" w:type="dxa"/>
            <w:shd w:val="clear" w:color="auto" w:fill="D6E3BC" w:themeFill="accent3" w:themeFillTint="66"/>
            <w:vAlign w:val="center"/>
          </w:tcPr>
          <w:p w14:paraId="499F990D" w14:textId="77777777" w:rsidR="009A4FA2" w:rsidRPr="00BC398B" w:rsidRDefault="009A4FA2" w:rsidP="003B1B6B">
            <w:pPr>
              <w:rPr>
                <w:b/>
              </w:rPr>
            </w:pPr>
            <w:r w:rsidRPr="00BC398B">
              <w:rPr>
                <w:b/>
              </w:rPr>
              <w:t>Y/N</w:t>
            </w:r>
          </w:p>
        </w:tc>
        <w:tc>
          <w:tcPr>
            <w:tcW w:w="3826" w:type="dxa"/>
            <w:shd w:val="clear" w:color="auto" w:fill="D6E3BC" w:themeFill="accent3" w:themeFillTint="66"/>
            <w:vAlign w:val="center"/>
          </w:tcPr>
          <w:p w14:paraId="0ABF72B9" w14:textId="77777777" w:rsidR="009A4FA2" w:rsidRPr="00BC398B" w:rsidRDefault="009A4FA2" w:rsidP="003B1B6B">
            <w:pPr>
              <w:rPr>
                <w:b/>
              </w:rPr>
            </w:pPr>
            <w:r w:rsidRPr="00BC398B">
              <w:rPr>
                <w:b/>
              </w:rPr>
              <w:t>Comments</w:t>
            </w:r>
          </w:p>
        </w:tc>
      </w:tr>
      <w:tr w:rsidR="009A4FA2" w14:paraId="47C11316" w14:textId="77777777" w:rsidTr="00BC398B">
        <w:trPr>
          <w:trHeight w:val="881"/>
        </w:trPr>
        <w:tc>
          <w:tcPr>
            <w:tcW w:w="698" w:type="dxa"/>
            <w:vMerge/>
            <w:vAlign w:val="center"/>
          </w:tcPr>
          <w:p w14:paraId="508C2FE6" w14:textId="77777777" w:rsidR="009A4FA2" w:rsidRPr="00BC398B" w:rsidRDefault="009A4FA2" w:rsidP="003B1B6B">
            <w:pPr>
              <w:rPr>
                <w:b/>
              </w:rPr>
            </w:pPr>
          </w:p>
        </w:tc>
        <w:tc>
          <w:tcPr>
            <w:tcW w:w="4830" w:type="dxa"/>
            <w:shd w:val="clear" w:color="auto" w:fill="F2F2F2" w:themeFill="background1" w:themeFillShade="F2"/>
            <w:vAlign w:val="center"/>
          </w:tcPr>
          <w:p w14:paraId="2D1661FF" w14:textId="77777777" w:rsidR="009A4FA2" w:rsidRPr="00BC398B" w:rsidRDefault="009A4FA2" w:rsidP="003B1B6B">
            <w:pPr>
              <w:autoSpaceDE w:val="0"/>
              <w:autoSpaceDN w:val="0"/>
              <w:adjustRightInd w:val="0"/>
            </w:pPr>
            <w:r w:rsidRPr="00BC398B">
              <w:t>Describe the risks of fibre release from asbestos coatings, insulation, asbestos insulating board, asbestos cement and other asbestos containing materials;</w:t>
            </w:r>
          </w:p>
        </w:tc>
        <w:tc>
          <w:tcPr>
            <w:tcW w:w="570" w:type="dxa"/>
            <w:vAlign w:val="center"/>
          </w:tcPr>
          <w:p w14:paraId="4EBA4C80" w14:textId="77777777" w:rsidR="009A4FA2" w:rsidRPr="00BC398B" w:rsidRDefault="009A4FA2" w:rsidP="00A41369">
            <w:pPr>
              <w:jc w:val="center"/>
            </w:pPr>
          </w:p>
        </w:tc>
        <w:tc>
          <w:tcPr>
            <w:tcW w:w="3826" w:type="dxa"/>
            <w:vAlign w:val="center"/>
          </w:tcPr>
          <w:p w14:paraId="5C15B4AC" w14:textId="77777777" w:rsidR="009A4FA2" w:rsidRPr="00BC398B" w:rsidRDefault="009A4FA2" w:rsidP="003B1B6B"/>
        </w:tc>
      </w:tr>
      <w:tr w:rsidR="009A4FA2" w14:paraId="4455666A" w14:textId="77777777" w:rsidTr="00BC398B">
        <w:trPr>
          <w:trHeight w:val="881"/>
        </w:trPr>
        <w:tc>
          <w:tcPr>
            <w:tcW w:w="698" w:type="dxa"/>
            <w:vMerge/>
            <w:vAlign w:val="center"/>
          </w:tcPr>
          <w:p w14:paraId="5505FC59" w14:textId="77777777" w:rsidR="009A4FA2" w:rsidRPr="00BC398B" w:rsidRDefault="009A4FA2" w:rsidP="003B1B6B">
            <w:pPr>
              <w:rPr>
                <w:b/>
              </w:rPr>
            </w:pPr>
          </w:p>
        </w:tc>
        <w:tc>
          <w:tcPr>
            <w:tcW w:w="4830" w:type="dxa"/>
            <w:shd w:val="clear" w:color="auto" w:fill="F2F2F2" w:themeFill="background1" w:themeFillShade="F2"/>
            <w:vAlign w:val="center"/>
          </w:tcPr>
          <w:p w14:paraId="61AEB580" w14:textId="77777777" w:rsidR="009A4FA2" w:rsidRPr="00BC398B" w:rsidRDefault="009A4FA2" w:rsidP="003B1B6B">
            <w:pPr>
              <w:autoSpaceDE w:val="0"/>
              <w:autoSpaceDN w:val="0"/>
              <w:adjustRightInd w:val="0"/>
            </w:pPr>
            <w:r w:rsidRPr="00BC398B">
              <w:t>Demonstrate an awareness of how they would find information about the presence of asbestos before starting work;</w:t>
            </w:r>
          </w:p>
        </w:tc>
        <w:tc>
          <w:tcPr>
            <w:tcW w:w="570" w:type="dxa"/>
            <w:vAlign w:val="center"/>
          </w:tcPr>
          <w:p w14:paraId="0675E12C" w14:textId="77777777" w:rsidR="009A4FA2" w:rsidRPr="00BC398B" w:rsidRDefault="009A4FA2" w:rsidP="00A41369">
            <w:pPr>
              <w:jc w:val="center"/>
            </w:pPr>
          </w:p>
        </w:tc>
        <w:tc>
          <w:tcPr>
            <w:tcW w:w="3826" w:type="dxa"/>
            <w:vAlign w:val="center"/>
          </w:tcPr>
          <w:p w14:paraId="734BF726" w14:textId="77777777" w:rsidR="009A4FA2" w:rsidRPr="00BC398B" w:rsidRDefault="009A4FA2" w:rsidP="003B1B6B"/>
        </w:tc>
      </w:tr>
      <w:tr w:rsidR="009A4FA2" w14:paraId="19552F76" w14:textId="77777777" w:rsidTr="00BC398B">
        <w:trPr>
          <w:trHeight w:val="881"/>
        </w:trPr>
        <w:tc>
          <w:tcPr>
            <w:tcW w:w="698" w:type="dxa"/>
            <w:vMerge/>
            <w:vAlign w:val="center"/>
          </w:tcPr>
          <w:p w14:paraId="1B46C2DB" w14:textId="77777777" w:rsidR="009A4FA2" w:rsidRPr="00BC398B" w:rsidRDefault="009A4FA2" w:rsidP="003B1B6B">
            <w:pPr>
              <w:rPr>
                <w:b/>
              </w:rPr>
            </w:pPr>
          </w:p>
        </w:tc>
        <w:tc>
          <w:tcPr>
            <w:tcW w:w="4830" w:type="dxa"/>
            <w:shd w:val="clear" w:color="auto" w:fill="F2F2F2" w:themeFill="background1" w:themeFillShade="F2"/>
            <w:vAlign w:val="center"/>
          </w:tcPr>
          <w:p w14:paraId="04AE16F1" w14:textId="77777777" w:rsidR="009A4FA2" w:rsidRPr="00BC398B" w:rsidRDefault="009A4FA2" w:rsidP="003B1B6B">
            <w:pPr>
              <w:autoSpaceDE w:val="0"/>
              <w:autoSpaceDN w:val="0"/>
              <w:adjustRightInd w:val="0"/>
            </w:pPr>
            <w:r w:rsidRPr="00BC398B">
              <w:t xml:space="preserve">Explain the general emergency arrangements to be used </w:t>
            </w:r>
            <w:proofErr w:type="gramStart"/>
            <w:r w:rsidRPr="00BC398B">
              <w:t>in the event that</w:t>
            </w:r>
            <w:proofErr w:type="gramEnd"/>
            <w:r w:rsidRPr="00BC398B">
              <w:t xml:space="preserve"> asbestos or ACMs are discovered or disturbed during the course of works.</w:t>
            </w:r>
          </w:p>
        </w:tc>
        <w:tc>
          <w:tcPr>
            <w:tcW w:w="570" w:type="dxa"/>
            <w:vAlign w:val="center"/>
          </w:tcPr>
          <w:p w14:paraId="25B2C4B0" w14:textId="77777777" w:rsidR="009A4FA2" w:rsidRPr="00BC398B" w:rsidRDefault="009A4FA2" w:rsidP="00A41369">
            <w:pPr>
              <w:jc w:val="center"/>
            </w:pPr>
          </w:p>
        </w:tc>
        <w:tc>
          <w:tcPr>
            <w:tcW w:w="3826" w:type="dxa"/>
            <w:vAlign w:val="center"/>
          </w:tcPr>
          <w:p w14:paraId="56306310" w14:textId="77777777" w:rsidR="009A4FA2" w:rsidRPr="00BC398B" w:rsidRDefault="009A4FA2" w:rsidP="003B1B6B"/>
        </w:tc>
      </w:tr>
      <w:tr w:rsidR="009A4FA2" w14:paraId="52470B7E" w14:textId="77777777" w:rsidTr="003B1B6B">
        <w:trPr>
          <w:trHeight w:val="292"/>
        </w:trPr>
        <w:tc>
          <w:tcPr>
            <w:tcW w:w="9924" w:type="dxa"/>
            <w:gridSpan w:val="4"/>
            <w:vAlign w:val="center"/>
          </w:tcPr>
          <w:p w14:paraId="740A82C1" w14:textId="77777777" w:rsidR="009A4FA2" w:rsidRPr="00BC398B" w:rsidRDefault="009A4FA2" w:rsidP="003B1B6B"/>
        </w:tc>
      </w:tr>
      <w:tr w:rsidR="009A4FA2" w14:paraId="2D0E10BA" w14:textId="77777777" w:rsidTr="00BC398B">
        <w:trPr>
          <w:trHeight w:val="600"/>
        </w:trPr>
        <w:tc>
          <w:tcPr>
            <w:tcW w:w="698" w:type="dxa"/>
            <w:vMerge w:val="restart"/>
            <w:shd w:val="clear" w:color="auto" w:fill="D6E3BC" w:themeFill="accent3" w:themeFillTint="66"/>
            <w:vAlign w:val="center"/>
          </w:tcPr>
          <w:p w14:paraId="0A90B17A" w14:textId="77777777" w:rsidR="009A4FA2" w:rsidRPr="00BC398B" w:rsidRDefault="009A4FA2" w:rsidP="003B1B6B">
            <w:pPr>
              <w:rPr>
                <w:b/>
              </w:rPr>
            </w:pPr>
            <w:r w:rsidRPr="00BC398B">
              <w:rPr>
                <w:b/>
              </w:rPr>
              <w:t>1.4</w:t>
            </w:r>
          </w:p>
        </w:tc>
        <w:tc>
          <w:tcPr>
            <w:tcW w:w="4830" w:type="dxa"/>
            <w:shd w:val="clear" w:color="auto" w:fill="D6E3BC" w:themeFill="accent3" w:themeFillTint="66"/>
            <w:vAlign w:val="center"/>
          </w:tcPr>
          <w:p w14:paraId="6BF53A7B" w14:textId="77777777" w:rsidR="009A4FA2" w:rsidRPr="00BC398B" w:rsidRDefault="009A4FA2" w:rsidP="003B1B6B">
            <w:pPr>
              <w:rPr>
                <w:b/>
              </w:rPr>
            </w:pPr>
            <w:r w:rsidRPr="00BC398B">
              <w:rPr>
                <w:b/>
              </w:rPr>
              <w:t>Outline of legislation relating to asbestos</w:t>
            </w:r>
          </w:p>
        </w:tc>
        <w:tc>
          <w:tcPr>
            <w:tcW w:w="570" w:type="dxa"/>
            <w:shd w:val="clear" w:color="auto" w:fill="D6E3BC" w:themeFill="accent3" w:themeFillTint="66"/>
            <w:vAlign w:val="center"/>
          </w:tcPr>
          <w:p w14:paraId="39D1847C" w14:textId="77777777" w:rsidR="009A4FA2" w:rsidRPr="00BC398B" w:rsidRDefault="009A4FA2" w:rsidP="003B1B6B">
            <w:pPr>
              <w:rPr>
                <w:b/>
              </w:rPr>
            </w:pPr>
            <w:r w:rsidRPr="00BC398B">
              <w:rPr>
                <w:b/>
              </w:rPr>
              <w:t>Y/N</w:t>
            </w:r>
          </w:p>
        </w:tc>
        <w:tc>
          <w:tcPr>
            <w:tcW w:w="3826" w:type="dxa"/>
            <w:shd w:val="clear" w:color="auto" w:fill="D6E3BC" w:themeFill="accent3" w:themeFillTint="66"/>
            <w:vAlign w:val="center"/>
          </w:tcPr>
          <w:p w14:paraId="35D45001" w14:textId="77777777" w:rsidR="009A4FA2" w:rsidRPr="00BC398B" w:rsidRDefault="009A4FA2" w:rsidP="003B1B6B">
            <w:pPr>
              <w:rPr>
                <w:b/>
              </w:rPr>
            </w:pPr>
            <w:r w:rsidRPr="00BC398B">
              <w:rPr>
                <w:b/>
              </w:rPr>
              <w:t>Comments</w:t>
            </w:r>
          </w:p>
        </w:tc>
      </w:tr>
      <w:tr w:rsidR="009A4FA2" w14:paraId="37F21E68" w14:textId="77777777" w:rsidTr="00BC398B">
        <w:trPr>
          <w:trHeight w:val="600"/>
        </w:trPr>
        <w:tc>
          <w:tcPr>
            <w:tcW w:w="698" w:type="dxa"/>
            <w:vMerge/>
            <w:vAlign w:val="center"/>
          </w:tcPr>
          <w:p w14:paraId="0FA48BA9" w14:textId="77777777" w:rsidR="009A4FA2" w:rsidRPr="00BC398B" w:rsidRDefault="009A4FA2" w:rsidP="003B1B6B">
            <w:pPr>
              <w:rPr>
                <w:b/>
              </w:rPr>
            </w:pPr>
          </w:p>
        </w:tc>
        <w:tc>
          <w:tcPr>
            <w:tcW w:w="4830" w:type="dxa"/>
            <w:shd w:val="clear" w:color="auto" w:fill="F2F2F2" w:themeFill="background1" w:themeFillShade="F2"/>
            <w:vAlign w:val="center"/>
          </w:tcPr>
          <w:p w14:paraId="368E8EF0" w14:textId="77777777" w:rsidR="009A4FA2" w:rsidRPr="00BC398B" w:rsidRDefault="009A4FA2" w:rsidP="003B1B6B">
            <w:pPr>
              <w:autoSpaceDE w:val="0"/>
              <w:autoSpaceDN w:val="0"/>
              <w:adjustRightInd w:val="0"/>
            </w:pPr>
            <w:r w:rsidRPr="00BC398B">
              <w:t>Understand in simple terms where asbestos legislation fits in the wider context of health and safety legislation</w:t>
            </w:r>
          </w:p>
          <w:p w14:paraId="160E5E0A" w14:textId="77777777" w:rsidR="009A4FA2" w:rsidRPr="00BC398B" w:rsidRDefault="009A4FA2" w:rsidP="003B1B6B">
            <w:pPr>
              <w:autoSpaceDE w:val="0"/>
              <w:autoSpaceDN w:val="0"/>
              <w:adjustRightInd w:val="0"/>
            </w:pPr>
          </w:p>
        </w:tc>
        <w:tc>
          <w:tcPr>
            <w:tcW w:w="570" w:type="dxa"/>
            <w:vAlign w:val="center"/>
          </w:tcPr>
          <w:p w14:paraId="403A58BC" w14:textId="77777777" w:rsidR="009A4FA2" w:rsidRPr="00BC398B" w:rsidRDefault="009A4FA2" w:rsidP="00A41369">
            <w:pPr>
              <w:jc w:val="center"/>
            </w:pPr>
          </w:p>
        </w:tc>
        <w:tc>
          <w:tcPr>
            <w:tcW w:w="3826" w:type="dxa"/>
            <w:vAlign w:val="center"/>
          </w:tcPr>
          <w:p w14:paraId="196AF97E" w14:textId="77777777" w:rsidR="009A4FA2" w:rsidRPr="00BC398B" w:rsidRDefault="009A4FA2" w:rsidP="003B1B6B"/>
        </w:tc>
      </w:tr>
      <w:tr w:rsidR="009A4FA2" w14:paraId="72D7F20B" w14:textId="77777777" w:rsidTr="00BC398B">
        <w:trPr>
          <w:trHeight w:val="600"/>
        </w:trPr>
        <w:tc>
          <w:tcPr>
            <w:tcW w:w="698" w:type="dxa"/>
            <w:vMerge/>
            <w:vAlign w:val="center"/>
          </w:tcPr>
          <w:p w14:paraId="5E854822" w14:textId="77777777" w:rsidR="009A4FA2" w:rsidRPr="00BC398B" w:rsidRDefault="009A4FA2" w:rsidP="003B1B6B">
            <w:pPr>
              <w:rPr>
                <w:b/>
              </w:rPr>
            </w:pPr>
          </w:p>
        </w:tc>
        <w:tc>
          <w:tcPr>
            <w:tcW w:w="4830" w:type="dxa"/>
            <w:shd w:val="clear" w:color="auto" w:fill="F2F2F2" w:themeFill="background1" w:themeFillShade="F2"/>
            <w:vAlign w:val="center"/>
          </w:tcPr>
          <w:p w14:paraId="3A2D1DB7" w14:textId="77777777" w:rsidR="009A4FA2" w:rsidRPr="00BC398B" w:rsidRDefault="009A4FA2" w:rsidP="003B1B6B">
            <w:pPr>
              <w:autoSpaceDE w:val="0"/>
              <w:autoSpaceDN w:val="0"/>
              <w:adjustRightInd w:val="0"/>
            </w:pPr>
            <w:r w:rsidRPr="00BC398B">
              <w:t>Outline of the legislation governing asbestos and work with asbestos, particularly CAR;</w:t>
            </w:r>
          </w:p>
          <w:p w14:paraId="6FD9B564" w14:textId="77777777" w:rsidR="009A4FA2" w:rsidRPr="00BC398B" w:rsidRDefault="009A4FA2" w:rsidP="003B1B6B">
            <w:pPr>
              <w:autoSpaceDE w:val="0"/>
              <w:autoSpaceDN w:val="0"/>
              <w:adjustRightInd w:val="0"/>
            </w:pPr>
          </w:p>
        </w:tc>
        <w:tc>
          <w:tcPr>
            <w:tcW w:w="570" w:type="dxa"/>
            <w:vAlign w:val="center"/>
          </w:tcPr>
          <w:p w14:paraId="0E10BB36" w14:textId="77777777" w:rsidR="009A4FA2" w:rsidRPr="00BC398B" w:rsidRDefault="009A4FA2" w:rsidP="00A41369">
            <w:pPr>
              <w:jc w:val="center"/>
            </w:pPr>
          </w:p>
        </w:tc>
        <w:tc>
          <w:tcPr>
            <w:tcW w:w="3826" w:type="dxa"/>
            <w:vAlign w:val="center"/>
          </w:tcPr>
          <w:p w14:paraId="32EAC017" w14:textId="77777777" w:rsidR="009A4FA2" w:rsidRPr="00BC398B" w:rsidRDefault="009A4FA2" w:rsidP="003B1B6B"/>
        </w:tc>
      </w:tr>
      <w:tr w:rsidR="009A4FA2" w14:paraId="24331127" w14:textId="77777777" w:rsidTr="00BC398B">
        <w:trPr>
          <w:trHeight w:val="600"/>
        </w:trPr>
        <w:tc>
          <w:tcPr>
            <w:tcW w:w="698" w:type="dxa"/>
            <w:vMerge/>
            <w:vAlign w:val="center"/>
          </w:tcPr>
          <w:p w14:paraId="616D78F8" w14:textId="77777777" w:rsidR="009A4FA2" w:rsidRPr="00BC398B" w:rsidRDefault="009A4FA2" w:rsidP="003B1B6B">
            <w:pPr>
              <w:rPr>
                <w:b/>
              </w:rPr>
            </w:pPr>
          </w:p>
        </w:tc>
        <w:tc>
          <w:tcPr>
            <w:tcW w:w="4830" w:type="dxa"/>
            <w:shd w:val="clear" w:color="auto" w:fill="F2F2F2" w:themeFill="background1" w:themeFillShade="F2"/>
            <w:vAlign w:val="center"/>
          </w:tcPr>
          <w:p w14:paraId="3FC6AE5E" w14:textId="77777777" w:rsidR="009A4FA2" w:rsidRPr="00BC398B" w:rsidRDefault="009A4FA2" w:rsidP="003B1B6B">
            <w:pPr>
              <w:autoSpaceDE w:val="0"/>
              <w:autoSpaceDN w:val="0"/>
              <w:adjustRightInd w:val="0"/>
            </w:pPr>
            <w:r w:rsidRPr="00BC398B">
              <w:t>Outline the basic framework (Regulation 4) for managing ACM’s</w:t>
            </w:r>
          </w:p>
        </w:tc>
        <w:tc>
          <w:tcPr>
            <w:tcW w:w="570" w:type="dxa"/>
            <w:vAlign w:val="center"/>
          </w:tcPr>
          <w:p w14:paraId="441C11AF" w14:textId="77777777" w:rsidR="009A4FA2" w:rsidRPr="00BC398B" w:rsidRDefault="009A4FA2" w:rsidP="00A41369">
            <w:pPr>
              <w:jc w:val="center"/>
            </w:pPr>
          </w:p>
        </w:tc>
        <w:tc>
          <w:tcPr>
            <w:tcW w:w="3826" w:type="dxa"/>
            <w:vAlign w:val="center"/>
          </w:tcPr>
          <w:p w14:paraId="03DF2FA2" w14:textId="77777777" w:rsidR="009A4FA2" w:rsidRPr="00BC398B" w:rsidRDefault="009A4FA2" w:rsidP="003B1B6B"/>
        </w:tc>
      </w:tr>
    </w:tbl>
    <w:p w14:paraId="5625BA97" w14:textId="77777777" w:rsidR="009A4FA2" w:rsidRDefault="009A4FA2" w:rsidP="009A4FA2"/>
    <w:p w14:paraId="00742041" w14:textId="77777777" w:rsidR="009A4FA2" w:rsidRDefault="009A4FA2" w:rsidP="00EF1CCD"/>
    <w:tbl>
      <w:tblPr>
        <w:tblStyle w:val="TableGrid"/>
        <w:tblW w:w="9924" w:type="dxa"/>
        <w:tblInd w:w="-318" w:type="dxa"/>
        <w:tblLook w:val="04A0" w:firstRow="1" w:lastRow="0" w:firstColumn="1" w:lastColumn="0" w:noHBand="0" w:noVBand="1"/>
      </w:tblPr>
      <w:tblGrid>
        <w:gridCol w:w="698"/>
        <w:gridCol w:w="4830"/>
        <w:gridCol w:w="570"/>
        <w:gridCol w:w="3826"/>
      </w:tblGrid>
      <w:tr w:rsidR="00787146" w14:paraId="3EE9E419" w14:textId="77777777" w:rsidTr="00666D68">
        <w:trPr>
          <w:trHeight w:val="454"/>
        </w:trPr>
        <w:tc>
          <w:tcPr>
            <w:tcW w:w="9924" w:type="dxa"/>
            <w:gridSpan w:val="4"/>
            <w:shd w:val="clear" w:color="auto" w:fill="84012D"/>
            <w:vAlign w:val="center"/>
          </w:tcPr>
          <w:p w14:paraId="02061896" w14:textId="77777777" w:rsidR="00787146" w:rsidRPr="002E4082" w:rsidRDefault="00787146" w:rsidP="00666D68">
            <w:pPr>
              <w:jc w:val="center"/>
              <w:rPr>
                <w:b/>
                <w:sz w:val="24"/>
                <w:szCs w:val="24"/>
              </w:rPr>
            </w:pPr>
            <w:r>
              <w:rPr>
                <w:b/>
                <w:sz w:val="24"/>
                <w:szCs w:val="24"/>
              </w:rPr>
              <w:t>NON-LICENSABLE / THEORY</w:t>
            </w:r>
          </w:p>
        </w:tc>
      </w:tr>
      <w:tr w:rsidR="00787146" w:rsidRPr="00027209" w14:paraId="13230283" w14:textId="77777777" w:rsidTr="00666D68">
        <w:trPr>
          <w:trHeight w:val="380"/>
        </w:trPr>
        <w:tc>
          <w:tcPr>
            <w:tcW w:w="9924" w:type="dxa"/>
            <w:gridSpan w:val="4"/>
            <w:shd w:val="clear" w:color="auto" w:fill="BFBFBF" w:themeFill="background1" w:themeFillShade="BF"/>
            <w:vAlign w:val="center"/>
          </w:tcPr>
          <w:p w14:paraId="2DE05B80" w14:textId="77777777" w:rsidR="00787146" w:rsidRPr="00EF1CCD" w:rsidRDefault="00787146" w:rsidP="00666D68">
            <w:pPr>
              <w:jc w:val="center"/>
            </w:pPr>
            <w:r w:rsidRPr="00F039EF">
              <w:rPr>
                <w:lang w:eastAsia="en-GB"/>
              </w:rPr>
              <w:t xml:space="preserve">Additional legislation - This module should cover in detail the requirements for </w:t>
            </w:r>
            <w:r>
              <w:rPr>
                <w:lang w:eastAsia="en-GB"/>
              </w:rPr>
              <w:t>Non-Licensable Work with Asbestos Including NNLW</w:t>
            </w:r>
            <w:r w:rsidRPr="00F039EF">
              <w:rPr>
                <w:lang w:eastAsia="en-GB"/>
              </w:rPr>
              <w:t xml:space="preserve"> and must cover in detail the following taken from CAR 2012, L143 (second edition) and be specific to the </w:t>
            </w:r>
            <w:r>
              <w:rPr>
                <w:lang w:eastAsia="en-GB"/>
              </w:rPr>
              <w:t>Non-Licensable</w:t>
            </w:r>
            <w:r w:rsidRPr="00F039EF">
              <w:rPr>
                <w:lang w:eastAsia="en-GB"/>
              </w:rPr>
              <w:t xml:space="preserve"> work being undertaken.</w:t>
            </w:r>
          </w:p>
        </w:tc>
      </w:tr>
      <w:tr w:rsidR="00787146" w:rsidRPr="00027209" w14:paraId="210F1D95" w14:textId="77777777" w:rsidTr="00666D68">
        <w:trPr>
          <w:trHeight w:val="251"/>
        </w:trPr>
        <w:tc>
          <w:tcPr>
            <w:tcW w:w="9924" w:type="dxa"/>
            <w:gridSpan w:val="4"/>
            <w:shd w:val="clear" w:color="auto" w:fill="auto"/>
            <w:vAlign w:val="center"/>
          </w:tcPr>
          <w:p w14:paraId="41241A3B" w14:textId="77777777" w:rsidR="00787146" w:rsidRPr="00EF1CCD" w:rsidRDefault="00787146" w:rsidP="00666D68"/>
        </w:tc>
      </w:tr>
      <w:tr w:rsidR="00787146" w14:paraId="58E154CD" w14:textId="77777777" w:rsidTr="00BC398B">
        <w:trPr>
          <w:trHeight w:val="474"/>
        </w:trPr>
        <w:tc>
          <w:tcPr>
            <w:tcW w:w="5528" w:type="dxa"/>
            <w:gridSpan w:val="2"/>
            <w:shd w:val="clear" w:color="auto" w:fill="D6E3BC" w:themeFill="accent3" w:themeFillTint="66"/>
            <w:vAlign w:val="center"/>
          </w:tcPr>
          <w:p w14:paraId="5BEE8FEE" w14:textId="77777777" w:rsidR="00787146" w:rsidRPr="00787146" w:rsidRDefault="00787146" w:rsidP="00787146">
            <w:pPr>
              <w:autoSpaceDE w:val="0"/>
              <w:autoSpaceDN w:val="0"/>
              <w:adjustRightInd w:val="0"/>
              <w:rPr>
                <w:b/>
                <w:sz w:val="20"/>
                <w:szCs w:val="20"/>
              </w:rPr>
            </w:pPr>
          </w:p>
        </w:tc>
        <w:tc>
          <w:tcPr>
            <w:tcW w:w="570" w:type="dxa"/>
            <w:shd w:val="clear" w:color="auto" w:fill="D6E3BC" w:themeFill="accent3" w:themeFillTint="66"/>
            <w:vAlign w:val="center"/>
          </w:tcPr>
          <w:p w14:paraId="6A147D24" w14:textId="77777777" w:rsidR="00787146" w:rsidRPr="00787146" w:rsidRDefault="00787146" w:rsidP="00787146">
            <w:pPr>
              <w:rPr>
                <w:b/>
                <w:sz w:val="20"/>
                <w:szCs w:val="20"/>
              </w:rPr>
            </w:pPr>
            <w:r w:rsidRPr="00787146">
              <w:rPr>
                <w:b/>
                <w:sz w:val="20"/>
                <w:szCs w:val="20"/>
              </w:rPr>
              <w:t>Y/N</w:t>
            </w:r>
          </w:p>
        </w:tc>
        <w:tc>
          <w:tcPr>
            <w:tcW w:w="3826" w:type="dxa"/>
            <w:shd w:val="clear" w:color="auto" w:fill="D6E3BC" w:themeFill="accent3" w:themeFillTint="66"/>
            <w:vAlign w:val="center"/>
          </w:tcPr>
          <w:p w14:paraId="2F11CC8F" w14:textId="77777777" w:rsidR="00787146" w:rsidRPr="00787146" w:rsidRDefault="00787146" w:rsidP="00787146">
            <w:pPr>
              <w:rPr>
                <w:b/>
                <w:sz w:val="20"/>
                <w:szCs w:val="20"/>
              </w:rPr>
            </w:pPr>
            <w:r w:rsidRPr="00787146">
              <w:rPr>
                <w:b/>
                <w:sz w:val="20"/>
                <w:szCs w:val="20"/>
              </w:rPr>
              <w:t>Comments</w:t>
            </w:r>
          </w:p>
        </w:tc>
      </w:tr>
      <w:tr w:rsidR="00787146" w14:paraId="38B569BA" w14:textId="77777777" w:rsidTr="00BC398B">
        <w:trPr>
          <w:trHeight w:val="474"/>
        </w:trPr>
        <w:tc>
          <w:tcPr>
            <w:tcW w:w="698" w:type="dxa"/>
            <w:shd w:val="clear" w:color="auto" w:fill="D6E3BC" w:themeFill="accent3" w:themeFillTint="66"/>
            <w:vAlign w:val="center"/>
          </w:tcPr>
          <w:p w14:paraId="577F27EB" w14:textId="77777777" w:rsidR="00787146" w:rsidRPr="00787146" w:rsidRDefault="00787146" w:rsidP="00787146">
            <w:pPr>
              <w:rPr>
                <w:b/>
                <w:sz w:val="20"/>
                <w:szCs w:val="20"/>
              </w:rPr>
            </w:pPr>
            <w:r w:rsidRPr="00787146">
              <w:rPr>
                <w:b/>
                <w:sz w:val="20"/>
                <w:szCs w:val="20"/>
              </w:rPr>
              <w:t>2.1</w:t>
            </w:r>
          </w:p>
        </w:tc>
        <w:tc>
          <w:tcPr>
            <w:tcW w:w="4830" w:type="dxa"/>
            <w:shd w:val="clear" w:color="auto" w:fill="F2F2F2" w:themeFill="background1" w:themeFillShade="F2"/>
            <w:vAlign w:val="center"/>
          </w:tcPr>
          <w:p w14:paraId="442B4E58" w14:textId="77777777" w:rsidR="00787146" w:rsidRPr="00787146" w:rsidRDefault="00787146" w:rsidP="00787146">
            <w:pPr>
              <w:autoSpaceDE w:val="0"/>
              <w:autoSpaceDN w:val="0"/>
              <w:adjustRightInd w:val="0"/>
              <w:rPr>
                <w:sz w:val="20"/>
                <w:szCs w:val="20"/>
              </w:rPr>
            </w:pPr>
            <w:r w:rsidRPr="00787146">
              <w:rPr>
                <w:b/>
                <w:sz w:val="20"/>
                <w:szCs w:val="20"/>
                <w:lang w:eastAsia="en-GB"/>
              </w:rPr>
              <w:t>Regulation 3 (2)</w:t>
            </w:r>
            <w:r w:rsidRPr="00787146">
              <w:rPr>
                <w:sz w:val="20"/>
                <w:szCs w:val="20"/>
                <w:lang w:eastAsia="en-GB"/>
              </w:rPr>
              <w:t xml:space="preserve">  - why the work is non-licensable;</w:t>
            </w:r>
            <w:r w:rsidRPr="00787146">
              <w:rPr>
                <w:sz w:val="20"/>
                <w:szCs w:val="20"/>
              </w:rPr>
              <w:t xml:space="preserve"> </w:t>
            </w:r>
            <w:r w:rsidRPr="00787146">
              <w:rPr>
                <w:sz w:val="20"/>
                <w:szCs w:val="20"/>
                <w:lang w:eastAsia="en-GB"/>
              </w:rPr>
              <w:t>to provide the delegate with the knowledge of what work is non-licensable and what work is licensable and use of HSE guidance documents such as HSG 210 – flow chart and illustration of work categories should be used.</w:t>
            </w:r>
          </w:p>
        </w:tc>
        <w:tc>
          <w:tcPr>
            <w:tcW w:w="570" w:type="dxa"/>
            <w:vAlign w:val="center"/>
          </w:tcPr>
          <w:p w14:paraId="4C6955FE" w14:textId="77777777" w:rsidR="00787146" w:rsidRPr="00787146" w:rsidRDefault="00787146" w:rsidP="00A41369">
            <w:pPr>
              <w:jc w:val="center"/>
              <w:rPr>
                <w:sz w:val="20"/>
                <w:szCs w:val="20"/>
              </w:rPr>
            </w:pPr>
          </w:p>
        </w:tc>
        <w:tc>
          <w:tcPr>
            <w:tcW w:w="3826" w:type="dxa"/>
            <w:vAlign w:val="center"/>
          </w:tcPr>
          <w:p w14:paraId="0014CAD1" w14:textId="77777777" w:rsidR="00787146" w:rsidRPr="00787146" w:rsidRDefault="00787146" w:rsidP="00787146">
            <w:pPr>
              <w:rPr>
                <w:sz w:val="20"/>
                <w:szCs w:val="20"/>
              </w:rPr>
            </w:pPr>
          </w:p>
        </w:tc>
      </w:tr>
      <w:tr w:rsidR="00787146" w14:paraId="20E1725E" w14:textId="77777777" w:rsidTr="00BC398B">
        <w:trPr>
          <w:trHeight w:val="474"/>
        </w:trPr>
        <w:tc>
          <w:tcPr>
            <w:tcW w:w="698" w:type="dxa"/>
            <w:shd w:val="clear" w:color="auto" w:fill="D6E3BC" w:themeFill="accent3" w:themeFillTint="66"/>
            <w:vAlign w:val="center"/>
          </w:tcPr>
          <w:p w14:paraId="22A5C816" w14:textId="77777777" w:rsidR="00787146" w:rsidRPr="00787146" w:rsidRDefault="00787146" w:rsidP="00787146">
            <w:pPr>
              <w:rPr>
                <w:b/>
                <w:sz w:val="20"/>
                <w:szCs w:val="20"/>
              </w:rPr>
            </w:pPr>
            <w:r w:rsidRPr="00787146">
              <w:rPr>
                <w:b/>
                <w:sz w:val="20"/>
                <w:szCs w:val="20"/>
              </w:rPr>
              <w:t>2.2</w:t>
            </w:r>
          </w:p>
        </w:tc>
        <w:tc>
          <w:tcPr>
            <w:tcW w:w="4830" w:type="dxa"/>
            <w:shd w:val="clear" w:color="auto" w:fill="F2F2F2" w:themeFill="background1" w:themeFillShade="F2"/>
            <w:vAlign w:val="center"/>
          </w:tcPr>
          <w:p w14:paraId="4CF9A7FE" w14:textId="77777777" w:rsidR="00787146" w:rsidRPr="00787146" w:rsidRDefault="00787146" w:rsidP="00787146">
            <w:pPr>
              <w:autoSpaceDE w:val="0"/>
              <w:autoSpaceDN w:val="0"/>
              <w:adjustRightInd w:val="0"/>
              <w:rPr>
                <w:b/>
                <w:sz w:val="20"/>
                <w:szCs w:val="20"/>
                <w:lang w:eastAsia="en-GB"/>
              </w:rPr>
            </w:pPr>
            <w:r w:rsidRPr="00787146">
              <w:rPr>
                <w:b/>
                <w:sz w:val="20"/>
                <w:szCs w:val="20"/>
                <w:lang w:eastAsia="en-GB"/>
              </w:rPr>
              <w:t>Regulation 5</w:t>
            </w:r>
            <w:r w:rsidRPr="00787146">
              <w:rPr>
                <w:sz w:val="20"/>
                <w:szCs w:val="20"/>
                <w:lang w:eastAsia="en-GB"/>
              </w:rPr>
              <w:t xml:space="preserve"> -  The need for employers to assess the work area, and make presumptions as to the type of asbestos contained within the material;</w:t>
            </w:r>
          </w:p>
        </w:tc>
        <w:tc>
          <w:tcPr>
            <w:tcW w:w="570" w:type="dxa"/>
            <w:vAlign w:val="center"/>
          </w:tcPr>
          <w:p w14:paraId="20AE975D" w14:textId="77777777" w:rsidR="00787146" w:rsidRPr="00787146" w:rsidRDefault="00787146" w:rsidP="00A41369">
            <w:pPr>
              <w:jc w:val="center"/>
              <w:rPr>
                <w:sz w:val="20"/>
                <w:szCs w:val="20"/>
              </w:rPr>
            </w:pPr>
          </w:p>
        </w:tc>
        <w:tc>
          <w:tcPr>
            <w:tcW w:w="3826" w:type="dxa"/>
            <w:vAlign w:val="center"/>
          </w:tcPr>
          <w:p w14:paraId="64F18753" w14:textId="77777777" w:rsidR="00787146" w:rsidRPr="00787146" w:rsidRDefault="00787146" w:rsidP="00787146">
            <w:pPr>
              <w:rPr>
                <w:sz w:val="20"/>
                <w:szCs w:val="20"/>
              </w:rPr>
            </w:pPr>
          </w:p>
        </w:tc>
      </w:tr>
      <w:tr w:rsidR="00787146" w14:paraId="679C9F7A" w14:textId="77777777" w:rsidTr="00BC398B">
        <w:trPr>
          <w:trHeight w:val="474"/>
        </w:trPr>
        <w:tc>
          <w:tcPr>
            <w:tcW w:w="698" w:type="dxa"/>
            <w:shd w:val="clear" w:color="auto" w:fill="D6E3BC" w:themeFill="accent3" w:themeFillTint="66"/>
            <w:vAlign w:val="center"/>
          </w:tcPr>
          <w:p w14:paraId="03ED3341" w14:textId="77777777" w:rsidR="00787146" w:rsidRPr="00787146" w:rsidRDefault="00787146" w:rsidP="00787146">
            <w:pPr>
              <w:rPr>
                <w:b/>
                <w:sz w:val="20"/>
                <w:szCs w:val="20"/>
              </w:rPr>
            </w:pPr>
            <w:r w:rsidRPr="00787146">
              <w:rPr>
                <w:b/>
                <w:sz w:val="20"/>
                <w:szCs w:val="20"/>
              </w:rPr>
              <w:t>2.3</w:t>
            </w:r>
          </w:p>
        </w:tc>
        <w:tc>
          <w:tcPr>
            <w:tcW w:w="4830" w:type="dxa"/>
            <w:shd w:val="clear" w:color="auto" w:fill="F2F2F2" w:themeFill="background1" w:themeFillShade="F2"/>
          </w:tcPr>
          <w:p w14:paraId="3DD3F372" w14:textId="77777777" w:rsidR="00787146" w:rsidRPr="00787146" w:rsidRDefault="00787146" w:rsidP="00787146">
            <w:pPr>
              <w:autoSpaceDE w:val="0"/>
              <w:autoSpaceDN w:val="0"/>
              <w:adjustRightInd w:val="0"/>
              <w:rPr>
                <w:sz w:val="20"/>
                <w:szCs w:val="20"/>
                <w:lang w:eastAsia="en-GB"/>
              </w:rPr>
            </w:pPr>
            <w:r w:rsidRPr="00787146">
              <w:rPr>
                <w:b/>
                <w:sz w:val="20"/>
                <w:szCs w:val="20"/>
                <w:lang w:eastAsia="en-GB"/>
              </w:rPr>
              <w:t>Regulation 6</w:t>
            </w:r>
            <w:r w:rsidRPr="00787146">
              <w:rPr>
                <w:sz w:val="20"/>
                <w:szCs w:val="20"/>
                <w:lang w:eastAsia="en-GB"/>
              </w:rPr>
              <w:t xml:space="preserve"> – the need to make a suitable and </w:t>
            </w:r>
            <w:proofErr w:type="gramStart"/>
            <w:r w:rsidRPr="00787146">
              <w:rPr>
                <w:sz w:val="20"/>
                <w:szCs w:val="20"/>
                <w:lang w:eastAsia="en-GB"/>
              </w:rPr>
              <w:t>sufficient</w:t>
            </w:r>
            <w:proofErr w:type="gramEnd"/>
            <w:r w:rsidRPr="00787146">
              <w:rPr>
                <w:sz w:val="20"/>
                <w:szCs w:val="20"/>
                <w:lang w:eastAsia="en-GB"/>
              </w:rPr>
              <w:t xml:space="preserve"> assessment of exposure;</w:t>
            </w:r>
          </w:p>
        </w:tc>
        <w:tc>
          <w:tcPr>
            <w:tcW w:w="570" w:type="dxa"/>
            <w:vAlign w:val="center"/>
          </w:tcPr>
          <w:p w14:paraId="072F240D" w14:textId="77777777" w:rsidR="00787146" w:rsidRPr="00787146" w:rsidRDefault="00787146" w:rsidP="00A41369">
            <w:pPr>
              <w:jc w:val="center"/>
              <w:rPr>
                <w:sz w:val="20"/>
                <w:szCs w:val="20"/>
              </w:rPr>
            </w:pPr>
          </w:p>
        </w:tc>
        <w:tc>
          <w:tcPr>
            <w:tcW w:w="3826" w:type="dxa"/>
            <w:vAlign w:val="center"/>
          </w:tcPr>
          <w:p w14:paraId="3686ACB6" w14:textId="77777777" w:rsidR="00787146" w:rsidRPr="00787146" w:rsidRDefault="00787146" w:rsidP="00787146">
            <w:pPr>
              <w:rPr>
                <w:sz w:val="20"/>
                <w:szCs w:val="20"/>
              </w:rPr>
            </w:pPr>
          </w:p>
        </w:tc>
      </w:tr>
      <w:tr w:rsidR="00787146" w14:paraId="4C2C8B6C" w14:textId="77777777" w:rsidTr="00BC398B">
        <w:trPr>
          <w:trHeight w:val="474"/>
        </w:trPr>
        <w:tc>
          <w:tcPr>
            <w:tcW w:w="698" w:type="dxa"/>
            <w:shd w:val="clear" w:color="auto" w:fill="D6E3BC" w:themeFill="accent3" w:themeFillTint="66"/>
            <w:vAlign w:val="center"/>
          </w:tcPr>
          <w:p w14:paraId="7E9EF198" w14:textId="77777777" w:rsidR="00787146" w:rsidRPr="00787146" w:rsidRDefault="00787146" w:rsidP="00787146">
            <w:pPr>
              <w:rPr>
                <w:b/>
                <w:sz w:val="20"/>
                <w:szCs w:val="20"/>
              </w:rPr>
            </w:pPr>
            <w:r w:rsidRPr="00787146">
              <w:rPr>
                <w:b/>
                <w:sz w:val="20"/>
                <w:szCs w:val="20"/>
              </w:rPr>
              <w:t>2.4</w:t>
            </w:r>
          </w:p>
        </w:tc>
        <w:tc>
          <w:tcPr>
            <w:tcW w:w="4830" w:type="dxa"/>
            <w:shd w:val="clear" w:color="auto" w:fill="F2F2F2" w:themeFill="background1" w:themeFillShade="F2"/>
          </w:tcPr>
          <w:p w14:paraId="32A75219" w14:textId="77777777" w:rsidR="00787146" w:rsidRPr="00787146" w:rsidRDefault="00787146" w:rsidP="00787146">
            <w:pPr>
              <w:autoSpaceDE w:val="0"/>
              <w:autoSpaceDN w:val="0"/>
              <w:adjustRightInd w:val="0"/>
              <w:rPr>
                <w:b/>
                <w:sz w:val="20"/>
                <w:szCs w:val="20"/>
                <w:lang w:eastAsia="en-GB"/>
              </w:rPr>
            </w:pPr>
            <w:r w:rsidRPr="00787146">
              <w:rPr>
                <w:b/>
                <w:sz w:val="20"/>
                <w:szCs w:val="20"/>
                <w:lang w:eastAsia="en-GB"/>
              </w:rPr>
              <w:t xml:space="preserve">Regulation 7 </w:t>
            </w:r>
            <w:r w:rsidRPr="00787146">
              <w:rPr>
                <w:sz w:val="20"/>
                <w:szCs w:val="20"/>
                <w:lang w:eastAsia="en-GB"/>
              </w:rPr>
              <w:t xml:space="preserve">– the need to prepare a suitable and </w:t>
            </w:r>
            <w:proofErr w:type="gramStart"/>
            <w:r w:rsidRPr="00787146">
              <w:rPr>
                <w:sz w:val="20"/>
                <w:szCs w:val="20"/>
                <w:lang w:eastAsia="en-GB"/>
              </w:rPr>
              <w:t>sufficient</w:t>
            </w:r>
            <w:proofErr w:type="gramEnd"/>
            <w:r w:rsidRPr="00787146">
              <w:rPr>
                <w:sz w:val="20"/>
                <w:szCs w:val="20"/>
                <w:lang w:eastAsia="en-GB"/>
              </w:rPr>
              <w:t xml:space="preserve"> plan of work;</w:t>
            </w:r>
          </w:p>
        </w:tc>
        <w:tc>
          <w:tcPr>
            <w:tcW w:w="570" w:type="dxa"/>
            <w:vAlign w:val="center"/>
          </w:tcPr>
          <w:p w14:paraId="580568EA" w14:textId="77777777" w:rsidR="00787146" w:rsidRPr="00787146" w:rsidRDefault="00787146" w:rsidP="00A41369">
            <w:pPr>
              <w:jc w:val="center"/>
              <w:rPr>
                <w:sz w:val="20"/>
                <w:szCs w:val="20"/>
              </w:rPr>
            </w:pPr>
          </w:p>
        </w:tc>
        <w:tc>
          <w:tcPr>
            <w:tcW w:w="3826" w:type="dxa"/>
            <w:vAlign w:val="center"/>
          </w:tcPr>
          <w:p w14:paraId="6296BF0F" w14:textId="77777777" w:rsidR="00787146" w:rsidRPr="00787146" w:rsidRDefault="00787146" w:rsidP="00787146">
            <w:pPr>
              <w:rPr>
                <w:sz w:val="20"/>
                <w:szCs w:val="20"/>
              </w:rPr>
            </w:pPr>
          </w:p>
        </w:tc>
      </w:tr>
      <w:tr w:rsidR="00787146" w14:paraId="72CE289C" w14:textId="77777777" w:rsidTr="00BC398B">
        <w:trPr>
          <w:trHeight w:val="474"/>
        </w:trPr>
        <w:tc>
          <w:tcPr>
            <w:tcW w:w="698" w:type="dxa"/>
            <w:shd w:val="clear" w:color="auto" w:fill="D6E3BC" w:themeFill="accent3" w:themeFillTint="66"/>
            <w:vAlign w:val="center"/>
          </w:tcPr>
          <w:p w14:paraId="63ED9A6E" w14:textId="77777777" w:rsidR="00787146" w:rsidRPr="00787146" w:rsidRDefault="00787146" w:rsidP="00787146">
            <w:pPr>
              <w:rPr>
                <w:b/>
                <w:sz w:val="20"/>
                <w:szCs w:val="20"/>
              </w:rPr>
            </w:pPr>
            <w:r w:rsidRPr="00787146">
              <w:rPr>
                <w:b/>
                <w:sz w:val="20"/>
                <w:szCs w:val="20"/>
              </w:rPr>
              <w:t>2.5</w:t>
            </w:r>
          </w:p>
        </w:tc>
        <w:tc>
          <w:tcPr>
            <w:tcW w:w="4830" w:type="dxa"/>
            <w:shd w:val="clear" w:color="auto" w:fill="F2F2F2" w:themeFill="background1" w:themeFillShade="F2"/>
          </w:tcPr>
          <w:p w14:paraId="2D4A52E4" w14:textId="77777777" w:rsidR="00787146" w:rsidRPr="00787146" w:rsidRDefault="00787146" w:rsidP="00787146">
            <w:pPr>
              <w:autoSpaceDE w:val="0"/>
              <w:autoSpaceDN w:val="0"/>
              <w:adjustRightInd w:val="0"/>
              <w:rPr>
                <w:sz w:val="20"/>
                <w:szCs w:val="20"/>
                <w:lang w:eastAsia="en-GB"/>
              </w:rPr>
            </w:pPr>
            <w:r w:rsidRPr="00787146">
              <w:rPr>
                <w:b/>
                <w:sz w:val="20"/>
                <w:szCs w:val="20"/>
                <w:lang w:eastAsia="en-GB"/>
              </w:rPr>
              <w:t>Regulation 9</w:t>
            </w:r>
            <w:r w:rsidRPr="00787146">
              <w:rPr>
                <w:sz w:val="20"/>
                <w:szCs w:val="20"/>
                <w:lang w:eastAsia="en-GB"/>
              </w:rPr>
              <w:t xml:space="preserve"> – the requirement for notification, when and how to notify NNLW;</w:t>
            </w:r>
          </w:p>
        </w:tc>
        <w:tc>
          <w:tcPr>
            <w:tcW w:w="570" w:type="dxa"/>
            <w:vAlign w:val="center"/>
          </w:tcPr>
          <w:p w14:paraId="175AC202" w14:textId="77777777" w:rsidR="00787146" w:rsidRPr="00787146" w:rsidRDefault="00787146" w:rsidP="00A41369">
            <w:pPr>
              <w:jc w:val="center"/>
              <w:rPr>
                <w:sz w:val="20"/>
                <w:szCs w:val="20"/>
              </w:rPr>
            </w:pPr>
          </w:p>
        </w:tc>
        <w:tc>
          <w:tcPr>
            <w:tcW w:w="3826" w:type="dxa"/>
            <w:vAlign w:val="center"/>
          </w:tcPr>
          <w:p w14:paraId="0FD17DA7" w14:textId="77777777" w:rsidR="00787146" w:rsidRPr="00787146" w:rsidRDefault="00787146" w:rsidP="00787146">
            <w:pPr>
              <w:rPr>
                <w:sz w:val="20"/>
                <w:szCs w:val="20"/>
              </w:rPr>
            </w:pPr>
          </w:p>
        </w:tc>
      </w:tr>
      <w:tr w:rsidR="00787146" w14:paraId="789D0EA1" w14:textId="77777777" w:rsidTr="00BC398B">
        <w:trPr>
          <w:trHeight w:val="474"/>
        </w:trPr>
        <w:tc>
          <w:tcPr>
            <w:tcW w:w="698" w:type="dxa"/>
            <w:shd w:val="clear" w:color="auto" w:fill="D6E3BC" w:themeFill="accent3" w:themeFillTint="66"/>
            <w:vAlign w:val="center"/>
          </w:tcPr>
          <w:p w14:paraId="69F8EAAC" w14:textId="77777777" w:rsidR="00787146" w:rsidRPr="00787146" w:rsidRDefault="00787146" w:rsidP="00787146">
            <w:pPr>
              <w:rPr>
                <w:b/>
                <w:sz w:val="20"/>
                <w:szCs w:val="20"/>
              </w:rPr>
            </w:pPr>
            <w:r w:rsidRPr="00787146">
              <w:rPr>
                <w:b/>
                <w:sz w:val="20"/>
                <w:szCs w:val="20"/>
              </w:rPr>
              <w:t>2.6</w:t>
            </w:r>
          </w:p>
        </w:tc>
        <w:tc>
          <w:tcPr>
            <w:tcW w:w="4830" w:type="dxa"/>
            <w:shd w:val="clear" w:color="auto" w:fill="F2F2F2" w:themeFill="background1" w:themeFillShade="F2"/>
          </w:tcPr>
          <w:p w14:paraId="0D4FA805" w14:textId="77777777" w:rsidR="00787146" w:rsidRPr="00787146" w:rsidRDefault="00787146" w:rsidP="00787146">
            <w:pPr>
              <w:autoSpaceDE w:val="0"/>
              <w:autoSpaceDN w:val="0"/>
              <w:adjustRightInd w:val="0"/>
              <w:rPr>
                <w:sz w:val="20"/>
                <w:szCs w:val="20"/>
                <w:lang w:eastAsia="en-GB"/>
              </w:rPr>
            </w:pPr>
            <w:r w:rsidRPr="00787146">
              <w:rPr>
                <w:b/>
                <w:sz w:val="20"/>
                <w:szCs w:val="20"/>
                <w:lang w:eastAsia="en-GB"/>
              </w:rPr>
              <w:t>Regulation 10</w:t>
            </w:r>
            <w:r w:rsidRPr="00787146">
              <w:rPr>
                <w:sz w:val="20"/>
                <w:szCs w:val="20"/>
                <w:lang w:eastAsia="en-GB"/>
              </w:rPr>
              <w:t xml:space="preserve"> – the need for training when carrying out work on non-licensed work;</w:t>
            </w:r>
          </w:p>
        </w:tc>
        <w:tc>
          <w:tcPr>
            <w:tcW w:w="570" w:type="dxa"/>
            <w:vAlign w:val="center"/>
          </w:tcPr>
          <w:p w14:paraId="43ED91FF" w14:textId="77777777" w:rsidR="00787146" w:rsidRPr="00787146" w:rsidRDefault="00787146" w:rsidP="00A41369">
            <w:pPr>
              <w:jc w:val="center"/>
              <w:rPr>
                <w:sz w:val="20"/>
                <w:szCs w:val="20"/>
              </w:rPr>
            </w:pPr>
          </w:p>
        </w:tc>
        <w:tc>
          <w:tcPr>
            <w:tcW w:w="3826" w:type="dxa"/>
            <w:vAlign w:val="center"/>
          </w:tcPr>
          <w:p w14:paraId="0C06B6BC" w14:textId="77777777" w:rsidR="00787146" w:rsidRPr="00787146" w:rsidRDefault="00787146" w:rsidP="00787146">
            <w:pPr>
              <w:rPr>
                <w:sz w:val="20"/>
                <w:szCs w:val="20"/>
              </w:rPr>
            </w:pPr>
          </w:p>
        </w:tc>
      </w:tr>
      <w:tr w:rsidR="00787146" w14:paraId="38D16B76" w14:textId="77777777" w:rsidTr="00BC398B">
        <w:trPr>
          <w:trHeight w:val="474"/>
        </w:trPr>
        <w:tc>
          <w:tcPr>
            <w:tcW w:w="698" w:type="dxa"/>
            <w:shd w:val="clear" w:color="auto" w:fill="D6E3BC" w:themeFill="accent3" w:themeFillTint="66"/>
            <w:vAlign w:val="center"/>
          </w:tcPr>
          <w:p w14:paraId="3C472981" w14:textId="77777777" w:rsidR="00787146" w:rsidRPr="00787146" w:rsidRDefault="00787146" w:rsidP="00787146">
            <w:pPr>
              <w:rPr>
                <w:b/>
                <w:sz w:val="20"/>
                <w:szCs w:val="20"/>
              </w:rPr>
            </w:pPr>
            <w:r w:rsidRPr="00787146">
              <w:rPr>
                <w:b/>
                <w:sz w:val="20"/>
                <w:szCs w:val="20"/>
              </w:rPr>
              <w:t>2.7</w:t>
            </w:r>
          </w:p>
        </w:tc>
        <w:tc>
          <w:tcPr>
            <w:tcW w:w="4830" w:type="dxa"/>
            <w:shd w:val="clear" w:color="auto" w:fill="F2F2F2" w:themeFill="background1" w:themeFillShade="F2"/>
          </w:tcPr>
          <w:p w14:paraId="11100CD0" w14:textId="77777777" w:rsidR="00787146" w:rsidRPr="00787146" w:rsidRDefault="00787146" w:rsidP="00787146">
            <w:pPr>
              <w:autoSpaceDE w:val="0"/>
              <w:autoSpaceDN w:val="0"/>
              <w:adjustRightInd w:val="0"/>
              <w:rPr>
                <w:sz w:val="20"/>
                <w:szCs w:val="20"/>
                <w:lang w:eastAsia="en-GB"/>
              </w:rPr>
            </w:pPr>
            <w:r w:rsidRPr="00787146">
              <w:rPr>
                <w:b/>
                <w:sz w:val="20"/>
                <w:szCs w:val="20"/>
                <w:lang w:eastAsia="en-GB"/>
              </w:rPr>
              <w:t>Regulation 11</w:t>
            </w:r>
            <w:r w:rsidRPr="00787146">
              <w:rPr>
                <w:sz w:val="20"/>
                <w:szCs w:val="20"/>
                <w:lang w:eastAsia="en-GB"/>
              </w:rPr>
              <w:t xml:space="preserve"> – how the employer should prevent exposure to employees when carrying out work with asbestos materials;</w:t>
            </w:r>
          </w:p>
        </w:tc>
        <w:tc>
          <w:tcPr>
            <w:tcW w:w="570" w:type="dxa"/>
            <w:vAlign w:val="center"/>
          </w:tcPr>
          <w:p w14:paraId="2FC83DF6" w14:textId="77777777" w:rsidR="00787146" w:rsidRPr="00787146" w:rsidRDefault="00787146" w:rsidP="00A41369">
            <w:pPr>
              <w:jc w:val="center"/>
              <w:rPr>
                <w:sz w:val="20"/>
                <w:szCs w:val="20"/>
              </w:rPr>
            </w:pPr>
          </w:p>
        </w:tc>
        <w:tc>
          <w:tcPr>
            <w:tcW w:w="3826" w:type="dxa"/>
            <w:vAlign w:val="center"/>
          </w:tcPr>
          <w:p w14:paraId="2FFDDB43" w14:textId="77777777" w:rsidR="00787146" w:rsidRPr="00787146" w:rsidRDefault="00787146" w:rsidP="00787146">
            <w:pPr>
              <w:rPr>
                <w:sz w:val="20"/>
                <w:szCs w:val="20"/>
              </w:rPr>
            </w:pPr>
          </w:p>
        </w:tc>
      </w:tr>
      <w:tr w:rsidR="00787146" w14:paraId="1DF8733B" w14:textId="77777777" w:rsidTr="00BC398B">
        <w:trPr>
          <w:trHeight w:val="474"/>
        </w:trPr>
        <w:tc>
          <w:tcPr>
            <w:tcW w:w="698" w:type="dxa"/>
            <w:shd w:val="clear" w:color="auto" w:fill="D6E3BC" w:themeFill="accent3" w:themeFillTint="66"/>
            <w:vAlign w:val="center"/>
          </w:tcPr>
          <w:p w14:paraId="55146AB4" w14:textId="77777777" w:rsidR="00787146" w:rsidRPr="00787146" w:rsidRDefault="00787146" w:rsidP="00787146">
            <w:pPr>
              <w:rPr>
                <w:b/>
                <w:sz w:val="20"/>
                <w:szCs w:val="20"/>
              </w:rPr>
            </w:pPr>
            <w:r w:rsidRPr="00787146">
              <w:rPr>
                <w:b/>
                <w:sz w:val="20"/>
                <w:szCs w:val="20"/>
              </w:rPr>
              <w:t>2.8</w:t>
            </w:r>
          </w:p>
        </w:tc>
        <w:tc>
          <w:tcPr>
            <w:tcW w:w="4830" w:type="dxa"/>
            <w:shd w:val="clear" w:color="auto" w:fill="F2F2F2" w:themeFill="background1" w:themeFillShade="F2"/>
          </w:tcPr>
          <w:p w14:paraId="0B4E5742" w14:textId="77777777" w:rsidR="00787146" w:rsidRPr="00787146" w:rsidRDefault="00787146" w:rsidP="00787146">
            <w:pPr>
              <w:autoSpaceDE w:val="0"/>
              <w:autoSpaceDN w:val="0"/>
              <w:adjustRightInd w:val="0"/>
              <w:rPr>
                <w:sz w:val="20"/>
                <w:szCs w:val="20"/>
                <w:lang w:eastAsia="en-GB"/>
              </w:rPr>
            </w:pPr>
            <w:r w:rsidRPr="00787146">
              <w:rPr>
                <w:b/>
                <w:sz w:val="20"/>
                <w:szCs w:val="20"/>
                <w:lang w:eastAsia="en-GB"/>
              </w:rPr>
              <w:t>Regulation 12</w:t>
            </w:r>
            <w:r w:rsidRPr="00787146">
              <w:rPr>
                <w:sz w:val="20"/>
                <w:szCs w:val="20"/>
                <w:lang w:eastAsia="en-GB"/>
              </w:rPr>
              <w:t xml:space="preserve"> – use of control measures;</w:t>
            </w:r>
          </w:p>
        </w:tc>
        <w:tc>
          <w:tcPr>
            <w:tcW w:w="570" w:type="dxa"/>
            <w:vAlign w:val="center"/>
          </w:tcPr>
          <w:p w14:paraId="5776269D" w14:textId="77777777" w:rsidR="00787146" w:rsidRPr="00787146" w:rsidRDefault="00787146" w:rsidP="00A41369">
            <w:pPr>
              <w:jc w:val="center"/>
              <w:rPr>
                <w:sz w:val="20"/>
                <w:szCs w:val="20"/>
              </w:rPr>
            </w:pPr>
          </w:p>
        </w:tc>
        <w:tc>
          <w:tcPr>
            <w:tcW w:w="3826" w:type="dxa"/>
            <w:vAlign w:val="center"/>
          </w:tcPr>
          <w:p w14:paraId="6AB4323E" w14:textId="77777777" w:rsidR="00787146" w:rsidRPr="00787146" w:rsidRDefault="00787146" w:rsidP="00787146">
            <w:pPr>
              <w:rPr>
                <w:sz w:val="20"/>
                <w:szCs w:val="20"/>
              </w:rPr>
            </w:pPr>
          </w:p>
        </w:tc>
      </w:tr>
      <w:tr w:rsidR="00787146" w14:paraId="7A876311" w14:textId="77777777" w:rsidTr="00BC398B">
        <w:trPr>
          <w:trHeight w:val="474"/>
        </w:trPr>
        <w:tc>
          <w:tcPr>
            <w:tcW w:w="698" w:type="dxa"/>
            <w:shd w:val="clear" w:color="auto" w:fill="D6E3BC" w:themeFill="accent3" w:themeFillTint="66"/>
            <w:vAlign w:val="center"/>
          </w:tcPr>
          <w:p w14:paraId="5F6957D4" w14:textId="77777777" w:rsidR="00787146" w:rsidRPr="00787146" w:rsidRDefault="00787146" w:rsidP="00787146">
            <w:pPr>
              <w:rPr>
                <w:b/>
                <w:sz w:val="20"/>
                <w:szCs w:val="20"/>
              </w:rPr>
            </w:pPr>
            <w:r w:rsidRPr="00787146">
              <w:rPr>
                <w:b/>
                <w:sz w:val="20"/>
                <w:szCs w:val="20"/>
              </w:rPr>
              <w:t>2.9</w:t>
            </w:r>
          </w:p>
        </w:tc>
        <w:tc>
          <w:tcPr>
            <w:tcW w:w="4830" w:type="dxa"/>
            <w:shd w:val="clear" w:color="auto" w:fill="F2F2F2" w:themeFill="background1" w:themeFillShade="F2"/>
          </w:tcPr>
          <w:p w14:paraId="675B3F19" w14:textId="77777777" w:rsidR="00787146" w:rsidRPr="00787146" w:rsidRDefault="00787146" w:rsidP="00787146">
            <w:pPr>
              <w:autoSpaceDE w:val="0"/>
              <w:autoSpaceDN w:val="0"/>
              <w:adjustRightInd w:val="0"/>
              <w:rPr>
                <w:sz w:val="20"/>
                <w:szCs w:val="20"/>
                <w:lang w:eastAsia="en-GB"/>
              </w:rPr>
            </w:pPr>
            <w:r w:rsidRPr="00787146">
              <w:rPr>
                <w:b/>
                <w:sz w:val="20"/>
                <w:szCs w:val="20"/>
                <w:lang w:eastAsia="en-GB"/>
              </w:rPr>
              <w:t>Regulation 13</w:t>
            </w:r>
            <w:r w:rsidRPr="00787146">
              <w:rPr>
                <w:sz w:val="20"/>
                <w:szCs w:val="20"/>
                <w:lang w:eastAsia="en-GB"/>
              </w:rPr>
              <w:t xml:space="preserve"> – maintenance of control measures;</w:t>
            </w:r>
          </w:p>
        </w:tc>
        <w:tc>
          <w:tcPr>
            <w:tcW w:w="570" w:type="dxa"/>
            <w:vAlign w:val="center"/>
          </w:tcPr>
          <w:p w14:paraId="32908F2E" w14:textId="77777777" w:rsidR="00787146" w:rsidRPr="00787146" w:rsidRDefault="00787146" w:rsidP="00A41369">
            <w:pPr>
              <w:jc w:val="center"/>
              <w:rPr>
                <w:sz w:val="20"/>
                <w:szCs w:val="20"/>
              </w:rPr>
            </w:pPr>
          </w:p>
        </w:tc>
        <w:tc>
          <w:tcPr>
            <w:tcW w:w="3826" w:type="dxa"/>
            <w:vAlign w:val="center"/>
          </w:tcPr>
          <w:p w14:paraId="6ED19D2B" w14:textId="77777777" w:rsidR="00787146" w:rsidRPr="00787146" w:rsidRDefault="00787146" w:rsidP="00787146">
            <w:pPr>
              <w:rPr>
                <w:sz w:val="20"/>
                <w:szCs w:val="20"/>
              </w:rPr>
            </w:pPr>
          </w:p>
        </w:tc>
      </w:tr>
      <w:tr w:rsidR="00787146" w14:paraId="4352C405" w14:textId="77777777" w:rsidTr="00BC398B">
        <w:trPr>
          <w:trHeight w:val="474"/>
        </w:trPr>
        <w:tc>
          <w:tcPr>
            <w:tcW w:w="698" w:type="dxa"/>
            <w:shd w:val="clear" w:color="auto" w:fill="D6E3BC" w:themeFill="accent3" w:themeFillTint="66"/>
            <w:vAlign w:val="center"/>
          </w:tcPr>
          <w:p w14:paraId="36F08B79" w14:textId="77777777" w:rsidR="00787146" w:rsidRPr="00787146" w:rsidRDefault="00787146" w:rsidP="00787146">
            <w:pPr>
              <w:rPr>
                <w:b/>
                <w:sz w:val="20"/>
                <w:szCs w:val="20"/>
              </w:rPr>
            </w:pPr>
            <w:r w:rsidRPr="00787146">
              <w:rPr>
                <w:b/>
                <w:sz w:val="20"/>
                <w:szCs w:val="20"/>
              </w:rPr>
              <w:t>2.10</w:t>
            </w:r>
          </w:p>
        </w:tc>
        <w:tc>
          <w:tcPr>
            <w:tcW w:w="4830" w:type="dxa"/>
            <w:shd w:val="clear" w:color="auto" w:fill="F2F2F2" w:themeFill="background1" w:themeFillShade="F2"/>
          </w:tcPr>
          <w:p w14:paraId="45236405" w14:textId="77777777" w:rsidR="00787146" w:rsidRPr="00787146" w:rsidRDefault="00787146" w:rsidP="00787146">
            <w:pPr>
              <w:autoSpaceDE w:val="0"/>
              <w:autoSpaceDN w:val="0"/>
              <w:adjustRightInd w:val="0"/>
              <w:rPr>
                <w:sz w:val="20"/>
                <w:szCs w:val="20"/>
                <w:lang w:eastAsia="en-GB"/>
              </w:rPr>
            </w:pPr>
            <w:r w:rsidRPr="00787146">
              <w:rPr>
                <w:b/>
                <w:sz w:val="20"/>
                <w:szCs w:val="20"/>
                <w:lang w:eastAsia="en-GB"/>
              </w:rPr>
              <w:t>Regulation 14</w:t>
            </w:r>
            <w:r w:rsidRPr="00787146">
              <w:rPr>
                <w:sz w:val="20"/>
                <w:szCs w:val="20"/>
                <w:lang w:eastAsia="en-GB"/>
              </w:rPr>
              <w:t xml:space="preserve"> -  provision and cleaning of personal protective equipment;</w:t>
            </w:r>
          </w:p>
        </w:tc>
        <w:tc>
          <w:tcPr>
            <w:tcW w:w="570" w:type="dxa"/>
            <w:vAlign w:val="center"/>
          </w:tcPr>
          <w:p w14:paraId="79C0DD18" w14:textId="77777777" w:rsidR="00787146" w:rsidRPr="00787146" w:rsidRDefault="00787146" w:rsidP="00A41369">
            <w:pPr>
              <w:jc w:val="center"/>
              <w:rPr>
                <w:sz w:val="20"/>
                <w:szCs w:val="20"/>
              </w:rPr>
            </w:pPr>
          </w:p>
        </w:tc>
        <w:tc>
          <w:tcPr>
            <w:tcW w:w="3826" w:type="dxa"/>
            <w:vAlign w:val="center"/>
          </w:tcPr>
          <w:p w14:paraId="76EED448" w14:textId="77777777" w:rsidR="00787146" w:rsidRPr="00787146" w:rsidRDefault="00787146" w:rsidP="00787146">
            <w:pPr>
              <w:rPr>
                <w:sz w:val="20"/>
                <w:szCs w:val="20"/>
              </w:rPr>
            </w:pPr>
          </w:p>
        </w:tc>
      </w:tr>
      <w:tr w:rsidR="00787146" w14:paraId="1E995676" w14:textId="77777777" w:rsidTr="00BC398B">
        <w:trPr>
          <w:trHeight w:val="474"/>
        </w:trPr>
        <w:tc>
          <w:tcPr>
            <w:tcW w:w="698" w:type="dxa"/>
            <w:shd w:val="clear" w:color="auto" w:fill="D6E3BC" w:themeFill="accent3" w:themeFillTint="66"/>
            <w:vAlign w:val="center"/>
          </w:tcPr>
          <w:p w14:paraId="5936C304" w14:textId="77777777" w:rsidR="00787146" w:rsidRPr="00787146" w:rsidRDefault="00787146" w:rsidP="00787146">
            <w:pPr>
              <w:rPr>
                <w:b/>
                <w:sz w:val="20"/>
                <w:szCs w:val="20"/>
              </w:rPr>
            </w:pPr>
            <w:r w:rsidRPr="00787146">
              <w:rPr>
                <w:b/>
                <w:sz w:val="20"/>
                <w:szCs w:val="20"/>
              </w:rPr>
              <w:t>2.11</w:t>
            </w:r>
          </w:p>
        </w:tc>
        <w:tc>
          <w:tcPr>
            <w:tcW w:w="4830" w:type="dxa"/>
            <w:shd w:val="clear" w:color="auto" w:fill="F2F2F2" w:themeFill="background1" w:themeFillShade="F2"/>
          </w:tcPr>
          <w:p w14:paraId="24E44A12" w14:textId="77777777" w:rsidR="00787146" w:rsidRPr="00787146" w:rsidRDefault="00787146" w:rsidP="00787146">
            <w:pPr>
              <w:autoSpaceDE w:val="0"/>
              <w:autoSpaceDN w:val="0"/>
              <w:adjustRightInd w:val="0"/>
              <w:rPr>
                <w:sz w:val="20"/>
                <w:szCs w:val="20"/>
                <w:lang w:eastAsia="en-GB"/>
              </w:rPr>
            </w:pPr>
            <w:r w:rsidRPr="00787146">
              <w:rPr>
                <w:b/>
                <w:sz w:val="20"/>
                <w:szCs w:val="20"/>
                <w:lang w:eastAsia="en-GB"/>
              </w:rPr>
              <w:t>Regulation 15</w:t>
            </w:r>
            <w:r w:rsidRPr="00787146">
              <w:rPr>
                <w:sz w:val="20"/>
                <w:szCs w:val="20"/>
                <w:lang w:eastAsia="en-GB"/>
              </w:rPr>
              <w:t xml:space="preserve"> – emergency procedures;</w:t>
            </w:r>
          </w:p>
        </w:tc>
        <w:tc>
          <w:tcPr>
            <w:tcW w:w="570" w:type="dxa"/>
            <w:vAlign w:val="center"/>
          </w:tcPr>
          <w:p w14:paraId="64FA514E" w14:textId="77777777" w:rsidR="00787146" w:rsidRPr="00787146" w:rsidRDefault="00787146" w:rsidP="00A41369">
            <w:pPr>
              <w:jc w:val="center"/>
              <w:rPr>
                <w:sz w:val="20"/>
                <w:szCs w:val="20"/>
              </w:rPr>
            </w:pPr>
          </w:p>
        </w:tc>
        <w:tc>
          <w:tcPr>
            <w:tcW w:w="3826" w:type="dxa"/>
            <w:vAlign w:val="center"/>
          </w:tcPr>
          <w:p w14:paraId="720E0316" w14:textId="77777777" w:rsidR="00787146" w:rsidRPr="00787146" w:rsidRDefault="00787146" w:rsidP="00787146">
            <w:pPr>
              <w:rPr>
                <w:sz w:val="20"/>
                <w:szCs w:val="20"/>
              </w:rPr>
            </w:pPr>
          </w:p>
        </w:tc>
      </w:tr>
      <w:tr w:rsidR="00787146" w14:paraId="66E9EB91" w14:textId="77777777" w:rsidTr="00BC398B">
        <w:trPr>
          <w:trHeight w:val="474"/>
        </w:trPr>
        <w:tc>
          <w:tcPr>
            <w:tcW w:w="698" w:type="dxa"/>
            <w:shd w:val="clear" w:color="auto" w:fill="D6E3BC" w:themeFill="accent3" w:themeFillTint="66"/>
            <w:vAlign w:val="center"/>
          </w:tcPr>
          <w:p w14:paraId="7B969CE5" w14:textId="77777777" w:rsidR="00787146" w:rsidRPr="00787146" w:rsidRDefault="00787146" w:rsidP="00787146">
            <w:pPr>
              <w:rPr>
                <w:b/>
                <w:sz w:val="20"/>
                <w:szCs w:val="20"/>
              </w:rPr>
            </w:pPr>
            <w:r w:rsidRPr="00787146">
              <w:rPr>
                <w:b/>
                <w:sz w:val="20"/>
                <w:szCs w:val="20"/>
              </w:rPr>
              <w:t>2.12</w:t>
            </w:r>
          </w:p>
        </w:tc>
        <w:tc>
          <w:tcPr>
            <w:tcW w:w="4830" w:type="dxa"/>
            <w:shd w:val="clear" w:color="auto" w:fill="F2F2F2" w:themeFill="background1" w:themeFillShade="F2"/>
          </w:tcPr>
          <w:p w14:paraId="5C0DE797" w14:textId="77777777" w:rsidR="00787146" w:rsidRPr="00787146" w:rsidRDefault="00787146" w:rsidP="00787146">
            <w:pPr>
              <w:autoSpaceDE w:val="0"/>
              <w:autoSpaceDN w:val="0"/>
              <w:adjustRightInd w:val="0"/>
              <w:rPr>
                <w:sz w:val="20"/>
                <w:szCs w:val="20"/>
                <w:lang w:eastAsia="en-GB"/>
              </w:rPr>
            </w:pPr>
            <w:r w:rsidRPr="00787146">
              <w:rPr>
                <w:b/>
                <w:sz w:val="20"/>
                <w:szCs w:val="20"/>
                <w:lang w:eastAsia="en-GB"/>
              </w:rPr>
              <w:t>Regulation 16</w:t>
            </w:r>
            <w:r w:rsidRPr="00787146">
              <w:rPr>
                <w:sz w:val="20"/>
                <w:szCs w:val="20"/>
                <w:lang w:eastAsia="en-GB"/>
              </w:rPr>
              <w:t xml:space="preserve"> – preventing the spread of asbestos;</w:t>
            </w:r>
          </w:p>
        </w:tc>
        <w:tc>
          <w:tcPr>
            <w:tcW w:w="570" w:type="dxa"/>
            <w:vAlign w:val="center"/>
          </w:tcPr>
          <w:p w14:paraId="1C7A6300" w14:textId="77777777" w:rsidR="00787146" w:rsidRPr="00787146" w:rsidRDefault="00787146" w:rsidP="00A41369">
            <w:pPr>
              <w:jc w:val="center"/>
              <w:rPr>
                <w:sz w:val="20"/>
                <w:szCs w:val="20"/>
              </w:rPr>
            </w:pPr>
          </w:p>
        </w:tc>
        <w:tc>
          <w:tcPr>
            <w:tcW w:w="3826" w:type="dxa"/>
            <w:vAlign w:val="center"/>
          </w:tcPr>
          <w:p w14:paraId="1E34B3FE" w14:textId="77777777" w:rsidR="00787146" w:rsidRPr="00787146" w:rsidRDefault="00787146" w:rsidP="00787146">
            <w:pPr>
              <w:rPr>
                <w:sz w:val="20"/>
                <w:szCs w:val="20"/>
              </w:rPr>
            </w:pPr>
          </w:p>
        </w:tc>
      </w:tr>
      <w:tr w:rsidR="00787146" w14:paraId="422DE184" w14:textId="77777777" w:rsidTr="00BC398B">
        <w:trPr>
          <w:trHeight w:val="474"/>
        </w:trPr>
        <w:tc>
          <w:tcPr>
            <w:tcW w:w="698" w:type="dxa"/>
            <w:shd w:val="clear" w:color="auto" w:fill="D6E3BC" w:themeFill="accent3" w:themeFillTint="66"/>
            <w:vAlign w:val="center"/>
          </w:tcPr>
          <w:p w14:paraId="36FF00C7" w14:textId="77777777" w:rsidR="00787146" w:rsidRPr="00787146" w:rsidRDefault="00787146" w:rsidP="00787146">
            <w:pPr>
              <w:rPr>
                <w:b/>
                <w:sz w:val="20"/>
                <w:szCs w:val="20"/>
              </w:rPr>
            </w:pPr>
            <w:r w:rsidRPr="00787146">
              <w:rPr>
                <w:b/>
                <w:sz w:val="20"/>
                <w:szCs w:val="20"/>
              </w:rPr>
              <w:t>2.13</w:t>
            </w:r>
          </w:p>
        </w:tc>
        <w:tc>
          <w:tcPr>
            <w:tcW w:w="4830" w:type="dxa"/>
            <w:shd w:val="clear" w:color="auto" w:fill="F2F2F2" w:themeFill="background1" w:themeFillShade="F2"/>
          </w:tcPr>
          <w:p w14:paraId="6FCDA9BB" w14:textId="77777777" w:rsidR="00787146" w:rsidRPr="00787146" w:rsidRDefault="00787146" w:rsidP="00787146">
            <w:pPr>
              <w:autoSpaceDE w:val="0"/>
              <w:autoSpaceDN w:val="0"/>
              <w:adjustRightInd w:val="0"/>
              <w:rPr>
                <w:sz w:val="20"/>
                <w:szCs w:val="20"/>
                <w:lang w:eastAsia="en-GB"/>
              </w:rPr>
            </w:pPr>
            <w:r w:rsidRPr="00787146">
              <w:rPr>
                <w:b/>
                <w:sz w:val="20"/>
                <w:szCs w:val="20"/>
                <w:lang w:eastAsia="en-GB"/>
              </w:rPr>
              <w:t>Regulation 17</w:t>
            </w:r>
            <w:r w:rsidRPr="00787146">
              <w:rPr>
                <w:sz w:val="20"/>
                <w:szCs w:val="20"/>
                <w:lang w:eastAsia="en-GB"/>
              </w:rPr>
              <w:t xml:space="preserve"> – cleanliness of premises and plant;</w:t>
            </w:r>
          </w:p>
        </w:tc>
        <w:tc>
          <w:tcPr>
            <w:tcW w:w="570" w:type="dxa"/>
            <w:vAlign w:val="center"/>
          </w:tcPr>
          <w:p w14:paraId="3FF56A2A" w14:textId="77777777" w:rsidR="00787146" w:rsidRPr="00787146" w:rsidRDefault="00787146" w:rsidP="00A41369">
            <w:pPr>
              <w:jc w:val="center"/>
              <w:rPr>
                <w:sz w:val="20"/>
                <w:szCs w:val="20"/>
              </w:rPr>
            </w:pPr>
          </w:p>
        </w:tc>
        <w:tc>
          <w:tcPr>
            <w:tcW w:w="3826" w:type="dxa"/>
            <w:vAlign w:val="center"/>
          </w:tcPr>
          <w:p w14:paraId="44F69138" w14:textId="77777777" w:rsidR="00787146" w:rsidRPr="00787146" w:rsidRDefault="00787146" w:rsidP="00787146">
            <w:pPr>
              <w:rPr>
                <w:sz w:val="20"/>
                <w:szCs w:val="20"/>
              </w:rPr>
            </w:pPr>
          </w:p>
        </w:tc>
      </w:tr>
      <w:tr w:rsidR="00787146" w14:paraId="27FF7C96" w14:textId="77777777" w:rsidTr="00BC398B">
        <w:trPr>
          <w:trHeight w:val="474"/>
        </w:trPr>
        <w:tc>
          <w:tcPr>
            <w:tcW w:w="698" w:type="dxa"/>
            <w:shd w:val="clear" w:color="auto" w:fill="D6E3BC" w:themeFill="accent3" w:themeFillTint="66"/>
            <w:vAlign w:val="center"/>
          </w:tcPr>
          <w:p w14:paraId="75316C6D" w14:textId="77777777" w:rsidR="00787146" w:rsidRPr="00787146" w:rsidRDefault="00787146" w:rsidP="00787146">
            <w:pPr>
              <w:rPr>
                <w:b/>
                <w:sz w:val="20"/>
                <w:szCs w:val="20"/>
              </w:rPr>
            </w:pPr>
            <w:r w:rsidRPr="00787146">
              <w:rPr>
                <w:b/>
                <w:sz w:val="20"/>
                <w:szCs w:val="20"/>
              </w:rPr>
              <w:t>2.14</w:t>
            </w:r>
          </w:p>
        </w:tc>
        <w:tc>
          <w:tcPr>
            <w:tcW w:w="4830" w:type="dxa"/>
            <w:shd w:val="clear" w:color="auto" w:fill="F2F2F2" w:themeFill="background1" w:themeFillShade="F2"/>
          </w:tcPr>
          <w:p w14:paraId="04198BE2" w14:textId="77777777" w:rsidR="00787146" w:rsidRPr="00787146" w:rsidRDefault="00787146" w:rsidP="00787146">
            <w:pPr>
              <w:autoSpaceDE w:val="0"/>
              <w:autoSpaceDN w:val="0"/>
              <w:adjustRightInd w:val="0"/>
              <w:rPr>
                <w:sz w:val="20"/>
                <w:szCs w:val="20"/>
                <w:lang w:eastAsia="en-GB"/>
              </w:rPr>
            </w:pPr>
            <w:r w:rsidRPr="00787146">
              <w:rPr>
                <w:b/>
                <w:sz w:val="20"/>
                <w:szCs w:val="20"/>
                <w:lang w:eastAsia="en-GB"/>
              </w:rPr>
              <w:t>Regulation 18</w:t>
            </w:r>
            <w:r w:rsidRPr="00787146">
              <w:rPr>
                <w:sz w:val="20"/>
                <w:szCs w:val="20"/>
                <w:lang w:eastAsia="en-GB"/>
              </w:rPr>
              <w:t xml:space="preserve"> – designated areas – Asbestos Zones;</w:t>
            </w:r>
          </w:p>
        </w:tc>
        <w:tc>
          <w:tcPr>
            <w:tcW w:w="570" w:type="dxa"/>
            <w:vAlign w:val="center"/>
          </w:tcPr>
          <w:p w14:paraId="6318215C" w14:textId="77777777" w:rsidR="00787146" w:rsidRPr="00787146" w:rsidRDefault="00787146" w:rsidP="00A41369">
            <w:pPr>
              <w:jc w:val="center"/>
              <w:rPr>
                <w:sz w:val="20"/>
                <w:szCs w:val="20"/>
              </w:rPr>
            </w:pPr>
          </w:p>
        </w:tc>
        <w:tc>
          <w:tcPr>
            <w:tcW w:w="3826" w:type="dxa"/>
            <w:vAlign w:val="center"/>
          </w:tcPr>
          <w:p w14:paraId="2FC4B278" w14:textId="77777777" w:rsidR="00787146" w:rsidRPr="00787146" w:rsidRDefault="00787146" w:rsidP="00787146">
            <w:pPr>
              <w:rPr>
                <w:sz w:val="20"/>
                <w:szCs w:val="20"/>
              </w:rPr>
            </w:pPr>
          </w:p>
        </w:tc>
      </w:tr>
      <w:tr w:rsidR="00787146" w14:paraId="13BE8466" w14:textId="77777777" w:rsidTr="00BC398B">
        <w:trPr>
          <w:trHeight w:val="474"/>
        </w:trPr>
        <w:tc>
          <w:tcPr>
            <w:tcW w:w="698" w:type="dxa"/>
            <w:shd w:val="clear" w:color="auto" w:fill="D6E3BC" w:themeFill="accent3" w:themeFillTint="66"/>
            <w:vAlign w:val="center"/>
          </w:tcPr>
          <w:p w14:paraId="0F5B5BEA" w14:textId="77777777" w:rsidR="00787146" w:rsidRPr="00787146" w:rsidRDefault="00787146" w:rsidP="00787146">
            <w:pPr>
              <w:rPr>
                <w:b/>
                <w:sz w:val="20"/>
                <w:szCs w:val="20"/>
              </w:rPr>
            </w:pPr>
            <w:r w:rsidRPr="00787146">
              <w:rPr>
                <w:b/>
                <w:sz w:val="20"/>
                <w:szCs w:val="20"/>
              </w:rPr>
              <w:t>2.15</w:t>
            </w:r>
          </w:p>
        </w:tc>
        <w:tc>
          <w:tcPr>
            <w:tcW w:w="4830" w:type="dxa"/>
            <w:shd w:val="clear" w:color="auto" w:fill="F2F2F2" w:themeFill="background1" w:themeFillShade="F2"/>
          </w:tcPr>
          <w:p w14:paraId="3EE1D62E" w14:textId="77777777" w:rsidR="00787146" w:rsidRPr="00787146" w:rsidRDefault="00787146" w:rsidP="00787146">
            <w:pPr>
              <w:autoSpaceDE w:val="0"/>
              <w:autoSpaceDN w:val="0"/>
              <w:adjustRightInd w:val="0"/>
              <w:rPr>
                <w:sz w:val="20"/>
                <w:szCs w:val="20"/>
                <w:lang w:eastAsia="en-GB"/>
              </w:rPr>
            </w:pPr>
            <w:r w:rsidRPr="00787146">
              <w:rPr>
                <w:b/>
                <w:sz w:val="20"/>
                <w:szCs w:val="20"/>
                <w:lang w:eastAsia="en-GB"/>
              </w:rPr>
              <w:t>Regulation 19</w:t>
            </w:r>
            <w:r w:rsidRPr="00787146">
              <w:rPr>
                <w:sz w:val="20"/>
                <w:szCs w:val="20"/>
                <w:lang w:eastAsia="en-GB"/>
              </w:rPr>
              <w:t xml:space="preserve"> – air monitoring – the need for personal monitoring;</w:t>
            </w:r>
          </w:p>
        </w:tc>
        <w:tc>
          <w:tcPr>
            <w:tcW w:w="570" w:type="dxa"/>
            <w:vAlign w:val="center"/>
          </w:tcPr>
          <w:p w14:paraId="78E2890F" w14:textId="77777777" w:rsidR="00787146" w:rsidRPr="00787146" w:rsidRDefault="00787146" w:rsidP="00A41369">
            <w:pPr>
              <w:jc w:val="center"/>
              <w:rPr>
                <w:sz w:val="20"/>
                <w:szCs w:val="20"/>
              </w:rPr>
            </w:pPr>
          </w:p>
        </w:tc>
        <w:tc>
          <w:tcPr>
            <w:tcW w:w="3826" w:type="dxa"/>
            <w:vAlign w:val="center"/>
          </w:tcPr>
          <w:p w14:paraId="25B1094D" w14:textId="77777777" w:rsidR="00787146" w:rsidRPr="00787146" w:rsidRDefault="00787146" w:rsidP="00787146">
            <w:pPr>
              <w:rPr>
                <w:sz w:val="20"/>
                <w:szCs w:val="20"/>
              </w:rPr>
            </w:pPr>
          </w:p>
        </w:tc>
      </w:tr>
      <w:tr w:rsidR="00787146" w14:paraId="4413F909" w14:textId="77777777" w:rsidTr="00BC398B">
        <w:trPr>
          <w:trHeight w:val="474"/>
        </w:trPr>
        <w:tc>
          <w:tcPr>
            <w:tcW w:w="698" w:type="dxa"/>
            <w:shd w:val="clear" w:color="auto" w:fill="D6E3BC" w:themeFill="accent3" w:themeFillTint="66"/>
            <w:vAlign w:val="center"/>
          </w:tcPr>
          <w:p w14:paraId="0EEA0417" w14:textId="77777777" w:rsidR="00787146" w:rsidRPr="00787146" w:rsidRDefault="00787146" w:rsidP="00787146">
            <w:pPr>
              <w:rPr>
                <w:b/>
                <w:sz w:val="20"/>
                <w:szCs w:val="20"/>
              </w:rPr>
            </w:pPr>
            <w:r w:rsidRPr="00787146">
              <w:rPr>
                <w:b/>
                <w:sz w:val="20"/>
                <w:szCs w:val="20"/>
              </w:rPr>
              <w:t>2.16</w:t>
            </w:r>
          </w:p>
        </w:tc>
        <w:tc>
          <w:tcPr>
            <w:tcW w:w="4830" w:type="dxa"/>
            <w:shd w:val="clear" w:color="auto" w:fill="F2F2F2" w:themeFill="background1" w:themeFillShade="F2"/>
          </w:tcPr>
          <w:p w14:paraId="42ABA153" w14:textId="77777777" w:rsidR="00787146" w:rsidRPr="00787146" w:rsidRDefault="00787146" w:rsidP="00787146">
            <w:pPr>
              <w:autoSpaceDE w:val="0"/>
              <w:autoSpaceDN w:val="0"/>
              <w:adjustRightInd w:val="0"/>
              <w:rPr>
                <w:sz w:val="20"/>
                <w:szCs w:val="20"/>
                <w:lang w:eastAsia="en-GB"/>
              </w:rPr>
            </w:pPr>
            <w:r w:rsidRPr="00787146">
              <w:rPr>
                <w:b/>
                <w:sz w:val="20"/>
                <w:szCs w:val="20"/>
                <w:lang w:eastAsia="en-GB"/>
              </w:rPr>
              <w:t>Regulation 22</w:t>
            </w:r>
            <w:r w:rsidRPr="00787146">
              <w:rPr>
                <w:sz w:val="20"/>
                <w:szCs w:val="20"/>
                <w:lang w:eastAsia="en-GB"/>
              </w:rPr>
              <w:t xml:space="preserve"> – health records and medical surveillance for NNLW;</w:t>
            </w:r>
          </w:p>
        </w:tc>
        <w:tc>
          <w:tcPr>
            <w:tcW w:w="570" w:type="dxa"/>
            <w:vAlign w:val="center"/>
          </w:tcPr>
          <w:p w14:paraId="4D58C51E" w14:textId="77777777" w:rsidR="00787146" w:rsidRPr="00787146" w:rsidRDefault="00787146" w:rsidP="00A41369">
            <w:pPr>
              <w:jc w:val="center"/>
              <w:rPr>
                <w:sz w:val="20"/>
                <w:szCs w:val="20"/>
              </w:rPr>
            </w:pPr>
          </w:p>
        </w:tc>
        <w:tc>
          <w:tcPr>
            <w:tcW w:w="3826" w:type="dxa"/>
            <w:vAlign w:val="center"/>
          </w:tcPr>
          <w:p w14:paraId="618EF32D" w14:textId="77777777" w:rsidR="00787146" w:rsidRPr="00787146" w:rsidRDefault="00787146" w:rsidP="00787146">
            <w:pPr>
              <w:rPr>
                <w:sz w:val="20"/>
                <w:szCs w:val="20"/>
              </w:rPr>
            </w:pPr>
          </w:p>
        </w:tc>
      </w:tr>
      <w:tr w:rsidR="00787146" w14:paraId="7018FF29" w14:textId="77777777" w:rsidTr="00BC398B">
        <w:trPr>
          <w:trHeight w:val="474"/>
        </w:trPr>
        <w:tc>
          <w:tcPr>
            <w:tcW w:w="698" w:type="dxa"/>
            <w:shd w:val="clear" w:color="auto" w:fill="D6E3BC" w:themeFill="accent3" w:themeFillTint="66"/>
            <w:vAlign w:val="center"/>
          </w:tcPr>
          <w:p w14:paraId="4D45B97E" w14:textId="77777777" w:rsidR="00787146" w:rsidRPr="00787146" w:rsidRDefault="00787146" w:rsidP="00787146">
            <w:pPr>
              <w:rPr>
                <w:b/>
                <w:sz w:val="20"/>
                <w:szCs w:val="20"/>
              </w:rPr>
            </w:pPr>
            <w:r w:rsidRPr="00787146">
              <w:rPr>
                <w:b/>
                <w:sz w:val="20"/>
                <w:szCs w:val="20"/>
              </w:rPr>
              <w:t>2.17</w:t>
            </w:r>
          </w:p>
        </w:tc>
        <w:tc>
          <w:tcPr>
            <w:tcW w:w="4830" w:type="dxa"/>
            <w:shd w:val="clear" w:color="auto" w:fill="F2F2F2" w:themeFill="background1" w:themeFillShade="F2"/>
          </w:tcPr>
          <w:p w14:paraId="06E9EDD8" w14:textId="77777777" w:rsidR="00787146" w:rsidRPr="00787146" w:rsidRDefault="00787146" w:rsidP="00787146">
            <w:pPr>
              <w:autoSpaceDE w:val="0"/>
              <w:autoSpaceDN w:val="0"/>
              <w:adjustRightInd w:val="0"/>
              <w:rPr>
                <w:sz w:val="20"/>
                <w:szCs w:val="20"/>
                <w:lang w:eastAsia="en-GB"/>
              </w:rPr>
            </w:pPr>
            <w:r w:rsidRPr="00787146">
              <w:rPr>
                <w:sz w:val="20"/>
                <w:szCs w:val="20"/>
                <w:lang w:eastAsia="en-GB"/>
              </w:rPr>
              <w:t>The difference between non-licensable work (NLW) and notifiable non-licensable work (NNLW) and the additional elements that will be required should NNLW work be undertaken. This section should also cover how to notify, when and include the form ASBNNLW1 form.</w:t>
            </w:r>
          </w:p>
        </w:tc>
        <w:tc>
          <w:tcPr>
            <w:tcW w:w="570" w:type="dxa"/>
            <w:vAlign w:val="center"/>
          </w:tcPr>
          <w:p w14:paraId="57562D7E" w14:textId="77777777" w:rsidR="00787146" w:rsidRPr="00787146" w:rsidRDefault="00787146" w:rsidP="00A41369">
            <w:pPr>
              <w:jc w:val="center"/>
              <w:rPr>
                <w:sz w:val="20"/>
                <w:szCs w:val="20"/>
              </w:rPr>
            </w:pPr>
          </w:p>
        </w:tc>
        <w:tc>
          <w:tcPr>
            <w:tcW w:w="3826" w:type="dxa"/>
            <w:vAlign w:val="center"/>
          </w:tcPr>
          <w:p w14:paraId="201C1331" w14:textId="77777777" w:rsidR="00787146" w:rsidRPr="00787146" w:rsidRDefault="00787146" w:rsidP="00787146">
            <w:pPr>
              <w:rPr>
                <w:sz w:val="20"/>
                <w:szCs w:val="20"/>
              </w:rPr>
            </w:pPr>
          </w:p>
        </w:tc>
      </w:tr>
    </w:tbl>
    <w:p w14:paraId="0A01C939" w14:textId="77777777" w:rsidR="00787146" w:rsidRDefault="00787146" w:rsidP="00EF1CCD"/>
    <w:p w14:paraId="019156F8" w14:textId="77777777" w:rsidR="00A41369" w:rsidRDefault="00A41369" w:rsidP="00EF1CCD"/>
    <w:p w14:paraId="3FC2119B" w14:textId="77777777" w:rsidR="00A41369" w:rsidRDefault="00A41369" w:rsidP="00EF1CCD"/>
    <w:p w14:paraId="132A32EA" w14:textId="77777777" w:rsidR="00A41369" w:rsidRDefault="00A41369" w:rsidP="00EF1CCD"/>
    <w:tbl>
      <w:tblPr>
        <w:tblStyle w:val="TableGrid"/>
        <w:tblW w:w="9924" w:type="dxa"/>
        <w:tblInd w:w="-318" w:type="dxa"/>
        <w:tblLook w:val="04A0" w:firstRow="1" w:lastRow="0" w:firstColumn="1" w:lastColumn="0" w:noHBand="0" w:noVBand="1"/>
      </w:tblPr>
      <w:tblGrid>
        <w:gridCol w:w="698"/>
        <w:gridCol w:w="4830"/>
        <w:gridCol w:w="570"/>
        <w:gridCol w:w="3826"/>
      </w:tblGrid>
      <w:tr w:rsidR="00A41369" w14:paraId="16E9F6B3" w14:textId="77777777" w:rsidTr="00666D68">
        <w:trPr>
          <w:trHeight w:val="474"/>
        </w:trPr>
        <w:tc>
          <w:tcPr>
            <w:tcW w:w="9924" w:type="dxa"/>
            <w:gridSpan w:val="4"/>
            <w:shd w:val="clear" w:color="auto" w:fill="BFBFBF" w:themeFill="background1" w:themeFillShade="BF"/>
            <w:vAlign w:val="center"/>
          </w:tcPr>
          <w:p w14:paraId="54F00483" w14:textId="77777777" w:rsidR="00A41369" w:rsidRPr="00473A6C" w:rsidRDefault="00A41369" w:rsidP="00666D68">
            <w:pPr>
              <w:rPr>
                <w:sz w:val="20"/>
                <w:szCs w:val="20"/>
              </w:rPr>
            </w:pPr>
            <w:r w:rsidRPr="00B27092">
              <w:rPr>
                <w:lang w:eastAsia="en-GB"/>
              </w:rPr>
              <w:lastRenderedPageBreak/>
              <w:t>Additional legislation should also include, but is not limited to:</w:t>
            </w:r>
          </w:p>
        </w:tc>
      </w:tr>
      <w:tr w:rsidR="00A41369" w14:paraId="1B05DFA3" w14:textId="77777777" w:rsidTr="00A41369">
        <w:trPr>
          <w:trHeight w:val="224"/>
        </w:trPr>
        <w:tc>
          <w:tcPr>
            <w:tcW w:w="9924" w:type="dxa"/>
            <w:gridSpan w:val="4"/>
            <w:shd w:val="clear" w:color="auto" w:fill="auto"/>
            <w:vAlign w:val="center"/>
          </w:tcPr>
          <w:p w14:paraId="28A9F417" w14:textId="77777777" w:rsidR="00A41369" w:rsidRPr="00787146" w:rsidRDefault="00A41369" w:rsidP="00666D68">
            <w:pPr>
              <w:rPr>
                <w:sz w:val="20"/>
                <w:szCs w:val="20"/>
                <w:lang w:eastAsia="en-GB"/>
              </w:rPr>
            </w:pPr>
          </w:p>
        </w:tc>
      </w:tr>
      <w:tr w:rsidR="00A41369" w14:paraId="2A37990C" w14:textId="77777777" w:rsidTr="00BC398B">
        <w:trPr>
          <w:trHeight w:val="474"/>
        </w:trPr>
        <w:tc>
          <w:tcPr>
            <w:tcW w:w="5528" w:type="dxa"/>
            <w:gridSpan w:val="2"/>
            <w:shd w:val="clear" w:color="auto" w:fill="D6E3BC" w:themeFill="accent3" w:themeFillTint="66"/>
            <w:vAlign w:val="center"/>
          </w:tcPr>
          <w:p w14:paraId="4B613C6B" w14:textId="77777777" w:rsidR="00A41369" w:rsidRPr="00A41369" w:rsidRDefault="00A41369" w:rsidP="00666D68">
            <w:pPr>
              <w:autoSpaceDE w:val="0"/>
              <w:autoSpaceDN w:val="0"/>
              <w:adjustRightInd w:val="0"/>
              <w:rPr>
                <w:rFonts w:cstheme="minorHAnsi"/>
                <w:sz w:val="20"/>
                <w:szCs w:val="20"/>
                <w:lang w:eastAsia="en-GB"/>
              </w:rPr>
            </w:pPr>
          </w:p>
        </w:tc>
        <w:tc>
          <w:tcPr>
            <w:tcW w:w="570" w:type="dxa"/>
            <w:shd w:val="clear" w:color="auto" w:fill="D6E3BC" w:themeFill="accent3" w:themeFillTint="66"/>
            <w:vAlign w:val="center"/>
          </w:tcPr>
          <w:p w14:paraId="6C57A44B" w14:textId="77777777" w:rsidR="00A41369" w:rsidRPr="00A41369" w:rsidRDefault="00A41369" w:rsidP="00666D68">
            <w:pPr>
              <w:rPr>
                <w:rFonts w:cstheme="minorHAnsi"/>
                <w:b/>
                <w:sz w:val="20"/>
                <w:szCs w:val="20"/>
              </w:rPr>
            </w:pPr>
            <w:r w:rsidRPr="00A41369">
              <w:rPr>
                <w:rFonts w:cstheme="minorHAnsi"/>
                <w:b/>
                <w:sz w:val="20"/>
                <w:szCs w:val="20"/>
              </w:rPr>
              <w:t>Y/N</w:t>
            </w:r>
          </w:p>
        </w:tc>
        <w:tc>
          <w:tcPr>
            <w:tcW w:w="3826" w:type="dxa"/>
            <w:shd w:val="clear" w:color="auto" w:fill="D6E3BC" w:themeFill="accent3" w:themeFillTint="66"/>
            <w:vAlign w:val="center"/>
          </w:tcPr>
          <w:p w14:paraId="7946BFC3" w14:textId="77777777" w:rsidR="00A41369" w:rsidRPr="00A41369" w:rsidRDefault="00A41369" w:rsidP="00666D68">
            <w:pPr>
              <w:rPr>
                <w:rFonts w:cstheme="minorHAnsi"/>
                <w:b/>
                <w:sz w:val="20"/>
                <w:szCs w:val="20"/>
              </w:rPr>
            </w:pPr>
            <w:r w:rsidRPr="00A41369">
              <w:rPr>
                <w:rFonts w:cstheme="minorHAnsi"/>
                <w:b/>
                <w:sz w:val="20"/>
                <w:szCs w:val="20"/>
              </w:rPr>
              <w:t>Comments</w:t>
            </w:r>
          </w:p>
        </w:tc>
      </w:tr>
      <w:tr w:rsidR="00A41369" w14:paraId="5A92C22B" w14:textId="77777777" w:rsidTr="00BC398B">
        <w:trPr>
          <w:trHeight w:val="474"/>
        </w:trPr>
        <w:tc>
          <w:tcPr>
            <w:tcW w:w="698" w:type="dxa"/>
            <w:shd w:val="clear" w:color="auto" w:fill="D6E3BC" w:themeFill="accent3" w:themeFillTint="66"/>
          </w:tcPr>
          <w:p w14:paraId="31F728EB" w14:textId="77777777" w:rsidR="00A41369" w:rsidRPr="00A41369" w:rsidRDefault="00A41369" w:rsidP="00A41369">
            <w:pPr>
              <w:autoSpaceDE w:val="0"/>
              <w:autoSpaceDN w:val="0"/>
              <w:adjustRightInd w:val="0"/>
              <w:rPr>
                <w:rFonts w:cstheme="minorHAnsi"/>
                <w:b/>
                <w:sz w:val="20"/>
                <w:szCs w:val="20"/>
                <w:lang w:eastAsia="en-GB"/>
              </w:rPr>
            </w:pPr>
            <w:r w:rsidRPr="00A41369">
              <w:rPr>
                <w:rFonts w:cstheme="minorHAnsi"/>
                <w:b/>
                <w:sz w:val="20"/>
                <w:szCs w:val="20"/>
                <w:lang w:eastAsia="en-GB"/>
              </w:rPr>
              <w:t>2.18</w:t>
            </w:r>
          </w:p>
        </w:tc>
        <w:tc>
          <w:tcPr>
            <w:tcW w:w="4830" w:type="dxa"/>
            <w:shd w:val="clear" w:color="auto" w:fill="F2F2F2" w:themeFill="background1" w:themeFillShade="F2"/>
          </w:tcPr>
          <w:p w14:paraId="71E984C1" w14:textId="77777777" w:rsidR="00A41369" w:rsidRPr="00A41369" w:rsidRDefault="00A41369" w:rsidP="00A41369">
            <w:pPr>
              <w:autoSpaceDE w:val="0"/>
              <w:autoSpaceDN w:val="0"/>
              <w:adjustRightInd w:val="0"/>
              <w:rPr>
                <w:rFonts w:cstheme="minorHAnsi"/>
                <w:sz w:val="20"/>
                <w:szCs w:val="20"/>
                <w:lang w:eastAsia="en-GB"/>
              </w:rPr>
            </w:pPr>
            <w:r w:rsidRPr="00A41369">
              <w:rPr>
                <w:rFonts w:cstheme="minorHAnsi"/>
                <w:b/>
                <w:sz w:val="20"/>
                <w:szCs w:val="20"/>
                <w:lang w:eastAsia="en-GB"/>
              </w:rPr>
              <w:t>The Hazardous Waste (England and Wales) Regulations 2005 &amp; The Special Waste Amendment (Scotland) Regulations 2004 &amp; The Hazardous Waste Regulations (Northern Ireland) 2005</w:t>
            </w:r>
            <w:r w:rsidRPr="00A41369">
              <w:rPr>
                <w:rFonts w:cstheme="minorHAnsi"/>
                <w:sz w:val="20"/>
                <w:szCs w:val="20"/>
                <w:lang w:eastAsia="en-GB"/>
              </w:rPr>
              <w:t xml:space="preserve"> – The need to dispose of asbestos waste as hazardous, the need to consign the waste and to hold a waste carriers licence when transporting asbestos waste.</w:t>
            </w:r>
          </w:p>
        </w:tc>
        <w:tc>
          <w:tcPr>
            <w:tcW w:w="570" w:type="dxa"/>
            <w:vAlign w:val="center"/>
          </w:tcPr>
          <w:p w14:paraId="2696C199" w14:textId="77777777" w:rsidR="00A41369" w:rsidRPr="00A41369" w:rsidRDefault="00A41369" w:rsidP="00A41369">
            <w:pPr>
              <w:jc w:val="center"/>
              <w:rPr>
                <w:rFonts w:cstheme="minorHAnsi"/>
                <w:sz w:val="20"/>
                <w:szCs w:val="20"/>
              </w:rPr>
            </w:pPr>
          </w:p>
        </w:tc>
        <w:tc>
          <w:tcPr>
            <w:tcW w:w="3826" w:type="dxa"/>
            <w:vAlign w:val="center"/>
          </w:tcPr>
          <w:p w14:paraId="008DCA33" w14:textId="77777777" w:rsidR="00A41369" w:rsidRPr="00A41369" w:rsidRDefault="00A41369" w:rsidP="00A41369">
            <w:pPr>
              <w:rPr>
                <w:rFonts w:cstheme="minorHAnsi"/>
                <w:sz w:val="20"/>
                <w:szCs w:val="20"/>
              </w:rPr>
            </w:pPr>
          </w:p>
        </w:tc>
      </w:tr>
      <w:tr w:rsidR="00A41369" w14:paraId="719F4FC1" w14:textId="77777777" w:rsidTr="00BC398B">
        <w:trPr>
          <w:trHeight w:val="474"/>
        </w:trPr>
        <w:tc>
          <w:tcPr>
            <w:tcW w:w="698" w:type="dxa"/>
            <w:shd w:val="clear" w:color="auto" w:fill="D6E3BC" w:themeFill="accent3" w:themeFillTint="66"/>
          </w:tcPr>
          <w:p w14:paraId="4B2FDBF0" w14:textId="77777777" w:rsidR="00A41369" w:rsidRPr="00A41369" w:rsidRDefault="00A41369" w:rsidP="00A41369">
            <w:pPr>
              <w:autoSpaceDE w:val="0"/>
              <w:autoSpaceDN w:val="0"/>
              <w:adjustRightInd w:val="0"/>
              <w:rPr>
                <w:rFonts w:cstheme="minorHAnsi"/>
                <w:b/>
                <w:sz w:val="20"/>
                <w:szCs w:val="20"/>
                <w:lang w:eastAsia="en-GB"/>
              </w:rPr>
            </w:pPr>
            <w:r w:rsidRPr="00A41369">
              <w:rPr>
                <w:rFonts w:cstheme="minorHAnsi"/>
                <w:b/>
                <w:sz w:val="20"/>
                <w:szCs w:val="20"/>
                <w:lang w:eastAsia="en-GB"/>
              </w:rPr>
              <w:t>2.19</w:t>
            </w:r>
          </w:p>
        </w:tc>
        <w:tc>
          <w:tcPr>
            <w:tcW w:w="4830" w:type="dxa"/>
            <w:shd w:val="clear" w:color="auto" w:fill="F2F2F2" w:themeFill="background1" w:themeFillShade="F2"/>
          </w:tcPr>
          <w:p w14:paraId="06157636" w14:textId="77777777" w:rsidR="00A41369" w:rsidRPr="00A41369" w:rsidRDefault="00A41369" w:rsidP="00A41369">
            <w:pPr>
              <w:autoSpaceDE w:val="0"/>
              <w:autoSpaceDN w:val="0"/>
              <w:adjustRightInd w:val="0"/>
              <w:rPr>
                <w:rFonts w:cstheme="minorHAnsi"/>
                <w:sz w:val="20"/>
                <w:szCs w:val="20"/>
                <w:lang w:eastAsia="en-GB"/>
              </w:rPr>
            </w:pPr>
            <w:r w:rsidRPr="00A41369">
              <w:rPr>
                <w:rFonts w:cstheme="minorHAnsi"/>
                <w:b/>
                <w:sz w:val="20"/>
                <w:szCs w:val="20"/>
                <w:lang w:eastAsia="en-GB"/>
              </w:rPr>
              <w:t>Work at Height Regulations 2005</w:t>
            </w:r>
            <w:r w:rsidRPr="00A41369">
              <w:rPr>
                <w:rFonts w:cstheme="minorHAnsi"/>
                <w:sz w:val="20"/>
                <w:szCs w:val="20"/>
                <w:lang w:eastAsia="en-GB"/>
              </w:rPr>
              <w:t xml:space="preserve"> – The need to implement the relevant safety controls when the non-licensed works with asbestos are carried out at height.</w:t>
            </w:r>
          </w:p>
        </w:tc>
        <w:tc>
          <w:tcPr>
            <w:tcW w:w="570" w:type="dxa"/>
            <w:vAlign w:val="center"/>
          </w:tcPr>
          <w:p w14:paraId="006497F0" w14:textId="77777777" w:rsidR="00A41369" w:rsidRPr="00A41369" w:rsidRDefault="00A41369" w:rsidP="00A41369">
            <w:pPr>
              <w:jc w:val="center"/>
              <w:rPr>
                <w:rFonts w:cstheme="minorHAnsi"/>
                <w:sz w:val="20"/>
                <w:szCs w:val="20"/>
              </w:rPr>
            </w:pPr>
          </w:p>
        </w:tc>
        <w:tc>
          <w:tcPr>
            <w:tcW w:w="3826" w:type="dxa"/>
            <w:vAlign w:val="center"/>
          </w:tcPr>
          <w:p w14:paraId="2E258D02" w14:textId="77777777" w:rsidR="00A41369" w:rsidRPr="00A41369" w:rsidRDefault="00A41369" w:rsidP="00A41369">
            <w:pPr>
              <w:rPr>
                <w:rFonts w:cstheme="minorHAnsi"/>
                <w:sz w:val="20"/>
                <w:szCs w:val="20"/>
              </w:rPr>
            </w:pPr>
          </w:p>
        </w:tc>
      </w:tr>
      <w:tr w:rsidR="00A41369" w14:paraId="2D4E5BC7" w14:textId="77777777" w:rsidTr="00BC398B">
        <w:trPr>
          <w:trHeight w:val="474"/>
        </w:trPr>
        <w:tc>
          <w:tcPr>
            <w:tcW w:w="698" w:type="dxa"/>
            <w:shd w:val="clear" w:color="auto" w:fill="D6E3BC" w:themeFill="accent3" w:themeFillTint="66"/>
          </w:tcPr>
          <w:p w14:paraId="07C39906" w14:textId="77777777" w:rsidR="00A41369" w:rsidRPr="00A41369" w:rsidRDefault="00A41369" w:rsidP="00A41369">
            <w:pPr>
              <w:autoSpaceDE w:val="0"/>
              <w:autoSpaceDN w:val="0"/>
              <w:adjustRightInd w:val="0"/>
              <w:rPr>
                <w:rFonts w:cstheme="minorHAnsi"/>
                <w:b/>
                <w:sz w:val="20"/>
                <w:szCs w:val="20"/>
                <w:lang w:eastAsia="en-GB"/>
              </w:rPr>
            </w:pPr>
            <w:r w:rsidRPr="00A41369">
              <w:rPr>
                <w:rFonts w:cstheme="minorHAnsi"/>
                <w:b/>
                <w:sz w:val="20"/>
                <w:szCs w:val="20"/>
                <w:lang w:eastAsia="en-GB"/>
              </w:rPr>
              <w:t>2.20</w:t>
            </w:r>
          </w:p>
        </w:tc>
        <w:tc>
          <w:tcPr>
            <w:tcW w:w="4830" w:type="dxa"/>
            <w:shd w:val="clear" w:color="auto" w:fill="F2F2F2" w:themeFill="background1" w:themeFillShade="F2"/>
          </w:tcPr>
          <w:p w14:paraId="75D24308" w14:textId="77777777" w:rsidR="00A41369" w:rsidRPr="00A41369" w:rsidRDefault="00A41369" w:rsidP="00A41369">
            <w:pPr>
              <w:autoSpaceDE w:val="0"/>
              <w:autoSpaceDN w:val="0"/>
              <w:adjustRightInd w:val="0"/>
              <w:rPr>
                <w:rFonts w:cstheme="minorHAnsi"/>
                <w:sz w:val="20"/>
                <w:szCs w:val="20"/>
                <w:lang w:eastAsia="en-GB"/>
              </w:rPr>
            </w:pPr>
            <w:r w:rsidRPr="00A41369">
              <w:rPr>
                <w:rFonts w:cstheme="minorHAnsi"/>
                <w:b/>
                <w:sz w:val="20"/>
                <w:szCs w:val="20"/>
                <w:lang w:eastAsia="en-GB"/>
              </w:rPr>
              <w:t>Manual Handling Regulations 1992</w:t>
            </w:r>
            <w:r w:rsidRPr="00A41369">
              <w:rPr>
                <w:rFonts w:cstheme="minorHAnsi"/>
                <w:sz w:val="20"/>
                <w:szCs w:val="20"/>
                <w:lang w:eastAsia="en-GB"/>
              </w:rPr>
              <w:t xml:space="preserve"> – The need to handle safely materials and waste generated from the non-licensed works being undertaken.</w:t>
            </w:r>
          </w:p>
        </w:tc>
        <w:tc>
          <w:tcPr>
            <w:tcW w:w="570" w:type="dxa"/>
            <w:vAlign w:val="center"/>
          </w:tcPr>
          <w:p w14:paraId="1E629187" w14:textId="77777777" w:rsidR="00A41369" w:rsidRPr="00A41369" w:rsidRDefault="00A41369" w:rsidP="00A41369">
            <w:pPr>
              <w:jc w:val="center"/>
              <w:rPr>
                <w:rFonts w:cstheme="minorHAnsi"/>
                <w:sz w:val="20"/>
                <w:szCs w:val="20"/>
              </w:rPr>
            </w:pPr>
          </w:p>
        </w:tc>
        <w:tc>
          <w:tcPr>
            <w:tcW w:w="3826" w:type="dxa"/>
            <w:vAlign w:val="center"/>
          </w:tcPr>
          <w:p w14:paraId="4675B931" w14:textId="77777777" w:rsidR="00A41369" w:rsidRPr="00A41369" w:rsidRDefault="00A41369" w:rsidP="00A41369">
            <w:pPr>
              <w:rPr>
                <w:rFonts w:cstheme="minorHAnsi"/>
                <w:sz w:val="20"/>
                <w:szCs w:val="20"/>
              </w:rPr>
            </w:pPr>
          </w:p>
        </w:tc>
      </w:tr>
      <w:tr w:rsidR="00A41369" w14:paraId="47DD8566" w14:textId="77777777" w:rsidTr="00BC398B">
        <w:trPr>
          <w:trHeight w:val="474"/>
        </w:trPr>
        <w:tc>
          <w:tcPr>
            <w:tcW w:w="698" w:type="dxa"/>
            <w:shd w:val="clear" w:color="auto" w:fill="D6E3BC" w:themeFill="accent3" w:themeFillTint="66"/>
          </w:tcPr>
          <w:p w14:paraId="3223A601" w14:textId="77777777" w:rsidR="00A41369" w:rsidRPr="00A41369" w:rsidRDefault="00A41369" w:rsidP="00A41369">
            <w:pPr>
              <w:autoSpaceDE w:val="0"/>
              <w:autoSpaceDN w:val="0"/>
              <w:adjustRightInd w:val="0"/>
              <w:rPr>
                <w:rFonts w:cstheme="minorHAnsi"/>
                <w:b/>
                <w:sz w:val="20"/>
                <w:szCs w:val="20"/>
                <w:lang w:eastAsia="en-GB"/>
              </w:rPr>
            </w:pPr>
            <w:r w:rsidRPr="00A41369">
              <w:rPr>
                <w:rFonts w:cstheme="minorHAnsi"/>
                <w:b/>
                <w:sz w:val="20"/>
                <w:szCs w:val="20"/>
                <w:lang w:eastAsia="en-GB"/>
              </w:rPr>
              <w:t>2.21</w:t>
            </w:r>
          </w:p>
        </w:tc>
        <w:tc>
          <w:tcPr>
            <w:tcW w:w="4830" w:type="dxa"/>
            <w:shd w:val="clear" w:color="auto" w:fill="F2F2F2" w:themeFill="background1" w:themeFillShade="F2"/>
          </w:tcPr>
          <w:p w14:paraId="1CA43D7F" w14:textId="77777777" w:rsidR="00A41369" w:rsidRPr="00A41369" w:rsidRDefault="00A41369" w:rsidP="00A41369">
            <w:pPr>
              <w:autoSpaceDE w:val="0"/>
              <w:autoSpaceDN w:val="0"/>
              <w:adjustRightInd w:val="0"/>
              <w:rPr>
                <w:rFonts w:cstheme="minorHAnsi"/>
                <w:sz w:val="20"/>
                <w:szCs w:val="20"/>
                <w:lang w:eastAsia="en-GB"/>
              </w:rPr>
            </w:pPr>
            <w:r w:rsidRPr="00A41369">
              <w:rPr>
                <w:rFonts w:cstheme="minorHAnsi"/>
                <w:b/>
                <w:sz w:val="20"/>
                <w:szCs w:val="20"/>
                <w:lang w:eastAsia="en-GB"/>
              </w:rPr>
              <w:t>Control of Substances Hazardous to Health 2002</w:t>
            </w:r>
            <w:r w:rsidRPr="00A41369">
              <w:rPr>
                <w:rFonts w:cstheme="minorHAnsi"/>
                <w:sz w:val="20"/>
                <w:szCs w:val="20"/>
                <w:lang w:eastAsia="en-GB"/>
              </w:rPr>
              <w:t xml:space="preserve"> – To ensure data sheets are referenced to compile suitable and </w:t>
            </w:r>
            <w:proofErr w:type="gramStart"/>
            <w:r w:rsidRPr="00A41369">
              <w:rPr>
                <w:rFonts w:cstheme="minorHAnsi"/>
                <w:sz w:val="20"/>
                <w:szCs w:val="20"/>
                <w:lang w:eastAsia="en-GB"/>
              </w:rPr>
              <w:t>sufficient</w:t>
            </w:r>
            <w:proofErr w:type="gramEnd"/>
            <w:r w:rsidRPr="00A41369">
              <w:rPr>
                <w:rFonts w:cstheme="minorHAnsi"/>
                <w:sz w:val="20"/>
                <w:szCs w:val="20"/>
                <w:lang w:eastAsia="en-GB"/>
              </w:rPr>
              <w:t xml:space="preserve"> risk assessments when using materials defined by COSHH.</w:t>
            </w:r>
          </w:p>
        </w:tc>
        <w:tc>
          <w:tcPr>
            <w:tcW w:w="570" w:type="dxa"/>
            <w:vAlign w:val="center"/>
          </w:tcPr>
          <w:p w14:paraId="63D7EF66" w14:textId="77777777" w:rsidR="00A41369" w:rsidRPr="00A41369" w:rsidRDefault="00A41369" w:rsidP="00A41369">
            <w:pPr>
              <w:jc w:val="center"/>
              <w:rPr>
                <w:rFonts w:cstheme="minorHAnsi"/>
                <w:sz w:val="20"/>
                <w:szCs w:val="20"/>
              </w:rPr>
            </w:pPr>
          </w:p>
        </w:tc>
        <w:tc>
          <w:tcPr>
            <w:tcW w:w="3826" w:type="dxa"/>
            <w:vAlign w:val="center"/>
          </w:tcPr>
          <w:p w14:paraId="6E081A15" w14:textId="77777777" w:rsidR="00A41369" w:rsidRPr="00A41369" w:rsidRDefault="00A41369" w:rsidP="00A41369">
            <w:pPr>
              <w:rPr>
                <w:rFonts w:cstheme="minorHAnsi"/>
                <w:sz w:val="20"/>
                <w:szCs w:val="20"/>
              </w:rPr>
            </w:pPr>
          </w:p>
        </w:tc>
      </w:tr>
      <w:tr w:rsidR="00A41369" w14:paraId="5D247D94" w14:textId="77777777" w:rsidTr="00BC398B">
        <w:trPr>
          <w:trHeight w:val="474"/>
        </w:trPr>
        <w:tc>
          <w:tcPr>
            <w:tcW w:w="698" w:type="dxa"/>
            <w:shd w:val="clear" w:color="auto" w:fill="D6E3BC" w:themeFill="accent3" w:themeFillTint="66"/>
          </w:tcPr>
          <w:p w14:paraId="185377F1" w14:textId="77777777" w:rsidR="00A41369" w:rsidRPr="00A41369" w:rsidRDefault="00A41369" w:rsidP="00A41369">
            <w:pPr>
              <w:autoSpaceDE w:val="0"/>
              <w:autoSpaceDN w:val="0"/>
              <w:adjustRightInd w:val="0"/>
              <w:rPr>
                <w:rFonts w:cstheme="minorHAnsi"/>
                <w:b/>
                <w:sz w:val="20"/>
                <w:szCs w:val="20"/>
                <w:lang w:eastAsia="en-GB"/>
              </w:rPr>
            </w:pPr>
            <w:r w:rsidRPr="00A41369">
              <w:rPr>
                <w:rFonts w:cstheme="minorHAnsi"/>
                <w:b/>
                <w:sz w:val="20"/>
                <w:szCs w:val="20"/>
                <w:lang w:eastAsia="en-GB"/>
              </w:rPr>
              <w:t>2.22</w:t>
            </w:r>
          </w:p>
        </w:tc>
        <w:tc>
          <w:tcPr>
            <w:tcW w:w="4830" w:type="dxa"/>
            <w:shd w:val="clear" w:color="auto" w:fill="F2F2F2" w:themeFill="background1" w:themeFillShade="F2"/>
          </w:tcPr>
          <w:p w14:paraId="552D22E1" w14:textId="77777777" w:rsidR="00A41369" w:rsidRPr="00A41369" w:rsidRDefault="00A41369" w:rsidP="00A41369">
            <w:pPr>
              <w:autoSpaceDE w:val="0"/>
              <w:autoSpaceDN w:val="0"/>
              <w:adjustRightInd w:val="0"/>
              <w:rPr>
                <w:rFonts w:cstheme="minorHAnsi"/>
                <w:sz w:val="20"/>
                <w:szCs w:val="20"/>
                <w:lang w:eastAsia="en-GB"/>
              </w:rPr>
            </w:pPr>
            <w:r w:rsidRPr="00A41369">
              <w:rPr>
                <w:rFonts w:cstheme="minorHAnsi"/>
                <w:sz w:val="20"/>
                <w:szCs w:val="20"/>
                <w:lang w:eastAsia="en-GB"/>
              </w:rPr>
              <w:t>It should also include the need to have suitable public liability and employer’s liability insurance when undertaking non-licensable work with asbestos containing materials.</w:t>
            </w:r>
          </w:p>
        </w:tc>
        <w:tc>
          <w:tcPr>
            <w:tcW w:w="570" w:type="dxa"/>
            <w:vAlign w:val="center"/>
          </w:tcPr>
          <w:p w14:paraId="3F9FF2C5" w14:textId="77777777" w:rsidR="00A41369" w:rsidRPr="00A41369" w:rsidRDefault="00A41369" w:rsidP="00A41369">
            <w:pPr>
              <w:jc w:val="center"/>
              <w:rPr>
                <w:rFonts w:cstheme="minorHAnsi"/>
                <w:sz w:val="20"/>
                <w:szCs w:val="20"/>
              </w:rPr>
            </w:pPr>
          </w:p>
        </w:tc>
        <w:tc>
          <w:tcPr>
            <w:tcW w:w="3826" w:type="dxa"/>
            <w:vAlign w:val="center"/>
          </w:tcPr>
          <w:p w14:paraId="76315205" w14:textId="77777777" w:rsidR="00A41369" w:rsidRPr="00A41369" w:rsidRDefault="00A41369" w:rsidP="00A41369">
            <w:pPr>
              <w:rPr>
                <w:rFonts w:cstheme="minorHAnsi"/>
                <w:sz w:val="20"/>
                <w:szCs w:val="20"/>
              </w:rPr>
            </w:pPr>
          </w:p>
        </w:tc>
      </w:tr>
      <w:tr w:rsidR="00A41369" w14:paraId="027FD1D3" w14:textId="77777777" w:rsidTr="00A41369">
        <w:trPr>
          <w:trHeight w:val="265"/>
        </w:trPr>
        <w:tc>
          <w:tcPr>
            <w:tcW w:w="9924" w:type="dxa"/>
            <w:gridSpan w:val="4"/>
          </w:tcPr>
          <w:p w14:paraId="5BF28908" w14:textId="77777777" w:rsidR="00A41369" w:rsidRPr="00A41369" w:rsidRDefault="00A41369" w:rsidP="00A41369">
            <w:pPr>
              <w:rPr>
                <w:rFonts w:cstheme="minorHAnsi"/>
                <w:sz w:val="20"/>
                <w:szCs w:val="20"/>
              </w:rPr>
            </w:pPr>
          </w:p>
        </w:tc>
      </w:tr>
      <w:tr w:rsidR="00A41369" w14:paraId="50D1A8BB" w14:textId="77777777" w:rsidTr="00666D68">
        <w:trPr>
          <w:trHeight w:val="474"/>
        </w:trPr>
        <w:tc>
          <w:tcPr>
            <w:tcW w:w="9924" w:type="dxa"/>
            <w:gridSpan w:val="4"/>
            <w:shd w:val="clear" w:color="auto" w:fill="BFBFBF" w:themeFill="background1" w:themeFillShade="BF"/>
            <w:vAlign w:val="center"/>
          </w:tcPr>
          <w:p w14:paraId="7CA13DED" w14:textId="77777777" w:rsidR="00A41369" w:rsidRPr="00A41369" w:rsidRDefault="00A41369" w:rsidP="00666D68">
            <w:pPr>
              <w:rPr>
                <w:rFonts w:cstheme="minorHAnsi"/>
                <w:sz w:val="20"/>
                <w:szCs w:val="20"/>
              </w:rPr>
            </w:pPr>
            <w:r w:rsidRPr="00A41369">
              <w:rPr>
                <w:rFonts w:cstheme="minorHAnsi"/>
                <w:sz w:val="20"/>
                <w:szCs w:val="20"/>
                <w:lang w:eastAsia="en-GB"/>
              </w:rPr>
              <w:t>Reference to HSG 210, The Essentials Task Manual, and the following EM series should be covered in depth to ensure the delegates have a clear understanding of the requirements and controls.</w:t>
            </w:r>
          </w:p>
        </w:tc>
      </w:tr>
      <w:tr w:rsidR="00A41369" w14:paraId="2188942C" w14:textId="77777777" w:rsidTr="00666D68">
        <w:trPr>
          <w:trHeight w:val="224"/>
        </w:trPr>
        <w:tc>
          <w:tcPr>
            <w:tcW w:w="9924" w:type="dxa"/>
            <w:gridSpan w:val="4"/>
            <w:shd w:val="clear" w:color="auto" w:fill="auto"/>
            <w:vAlign w:val="center"/>
          </w:tcPr>
          <w:p w14:paraId="1642F39D" w14:textId="77777777" w:rsidR="00A41369" w:rsidRPr="00A41369" w:rsidRDefault="00A41369" w:rsidP="00666D68">
            <w:pPr>
              <w:rPr>
                <w:rFonts w:cstheme="minorHAnsi"/>
                <w:sz w:val="20"/>
                <w:szCs w:val="20"/>
                <w:lang w:eastAsia="en-GB"/>
              </w:rPr>
            </w:pPr>
          </w:p>
        </w:tc>
      </w:tr>
      <w:tr w:rsidR="00A41369" w14:paraId="19333A88" w14:textId="77777777" w:rsidTr="00BC398B">
        <w:trPr>
          <w:trHeight w:val="474"/>
        </w:trPr>
        <w:tc>
          <w:tcPr>
            <w:tcW w:w="5528" w:type="dxa"/>
            <w:gridSpan w:val="2"/>
            <w:shd w:val="clear" w:color="auto" w:fill="D6E3BC" w:themeFill="accent3" w:themeFillTint="66"/>
            <w:vAlign w:val="center"/>
          </w:tcPr>
          <w:p w14:paraId="0FA91010" w14:textId="77777777" w:rsidR="00A41369" w:rsidRPr="00A41369" w:rsidRDefault="00A41369" w:rsidP="00666D68">
            <w:pPr>
              <w:autoSpaceDE w:val="0"/>
              <w:autoSpaceDN w:val="0"/>
              <w:adjustRightInd w:val="0"/>
              <w:rPr>
                <w:rFonts w:cstheme="minorHAnsi"/>
                <w:sz w:val="20"/>
                <w:szCs w:val="20"/>
                <w:lang w:eastAsia="en-GB"/>
              </w:rPr>
            </w:pPr>
          </w:p>
        </w:tc>
        <w:tc>
          <w:tcPr>
            <w:tcW w:w="570" w:type="dxa"/>
            <w:shd w:val="clear" w:color="auto" w:fill="D6E3BC" w:themeFill="accent3" w:themeFillTint="66"/>
            <w:vAlign w:val="center"/>
          </w:tcPr>
          <w:p w14:paraId="63D9F281" w14:textId="77777777" w:rsidR="00A41369" w:rsidRPr="00A41369" w:rsidRDefault="00A41369" w:rsidP="00666D68">
            <w:pPr>
              <w:rPr>
                <w:rFonts w:cstheme="minorHAnsi"/>
                <w:b/>
                <w:sz w:val="20"/>
                <w:szCs w:val="20"/>
              </w:rPr>
            </w:pPr>
            <w:r w:rsidRPr="00A41369">
              <w:rPr>
                <w:rFonts w:cstheme="minorHAnsi"/>
                <w:b/>
                <w:sz w:val="20"/>
                <w:szCs w:val="20"/>
              </w:rPr>
              <w:t>Y/N</w:t>
            </w:r>
          </w:p>
        </w:tc>
        <w:tc>
          <w:tcPr>
            <w:tcW w:w="3826" w:type="dxa"/>
            <w:shd w:val="clear" w:color="auto" w:fill="D6E3BC" w:themeFill="accent3" w:themeFillTint="66"/>
            <w:vAlign w:val="center"/>
          </w:tcPr>
          <w:p w14:paraId="3B391DA6" w14:textId="77777777" w:rsidR="00A41369" w:rsidRPr="00A41369" w:rsidRDefault="00A41369" w:rsidP="00666D68">
            <w:pPr>
              <w:rPr>
                <w:rFonts w:cstheme="minorHAnsi"/>
                <w:b/>
                <w:sz w:val="20"/>
                <w:szCs w:val="20"/>
              </w:rPr>
            </w:pPr>
            <w:r w:rsidRPr="00A41369">
              <w:rPr>
                <w:rFonts w:cstheme="minorHAnsi"/>
                <w:b/>
                <w:sz w:val="20"/>
                <w:szCs w:val="20"/>
              </w:rPr>
              <w:t>Comments</w:t>
            </w:r>
          </w:p>
        </w:tc>
      </w:tr>
      <w:tr w:rsidR="00A41369" w14:paraId="59563C04" w14:textId="77777777" w:rsidTr="00BC398B">
        <w:trPr>
          <w:trHeight w:val="474"/>
        </w:trPr>
        <w:tc>
          <w:tcPr>
            <w:tcW w:w="698" w:type="dxa"/>
            <w:shd w:val="clear" w:color="auto" w:fill="D6E3BC" w:themeFill="accent3" w:themeFillTint="66"/>
          </w:tcPr>
          <w:p w14:paraId="5D5922FC" w14:textId="77777777" w:rsidR="00A41369" w:rsidRPr="00A41369" w:rsidRDefault="00A41369" w:rsidP="00A41369">
            <w:pPr>
              <w:autoSpaceDE w:val="0"/>
              <w:autoSpaceDN w:val="0"/>
              <w:adjustRightInd w:val="0"/>
              <w:rPr>
                <w:rFonts w:cstheme="minorHAnsi"/>
                <w:b/>
                <w:sz w:val="20"/>
                <w:szCs w:val="20"/>
                <w:lang w:eastAsia="en-GB"/>
              </w:rPr>
            </w:pPr>
            <w:r w:rsidRPr="00A41369">
              <w:rPr>
                <w:rFonts w:cstheme="minorHAnsi"/>
                <w:b/>
                <w:sz w:val="20"/>
                <w:szCs w:val="20"/>
                <w:lang w:eastAsia="en-GB"/>
              </w:rPr>
              <w:t>3</w:t>
            </w:r>
          </w:p>
        </w:tc>
        <w:tc>
          <w:tcPr>
            <w:tcW w:w="4830" w:type="dxa"/>
            <w:shd w:val="clear" w:color="auto" w:fill="F2F2F2" w:themeFill="background1" w:themeFillShade="F2"/>
          </w:tcPr>
          <w:p w14:paraId="3FA00480" w14:textId="77777777" w:rsidR="00A41369" w:rsidRPr="00A41369" w:rsidRDefault="00A41369" w:rsidP="00A41369">
            <w:pPr>
              <w:autoSpaceDE w:val="0"/>
              <w:autoSpaceDN w:val="0"/>
              <w:adjustRightInd w:val="0"/>
              <w:rPr>
                <w:rFonts w:cstheme="minorHAnsi"/>
                <w:sz w:val="20"/>
                <w:szCs w:val="20"/>
                <w:lang w:eastAsia="en-GB"/>
              </w:rPr>
            </w:pPr>
            <w:r w:rsidRPr="00A41369">
              <w:rPr>
                <w:rFonts w:cstheme="minorHAnsi"/>
                <w:b/>
                <w:sz w:val="20"/>
                <w:szCs w:val="20"/>
                <w:lang w:eastAsia="en-GB"/>
              </w:rPr>
              <w:t>EM 3 Building mini-enclosures (Optional)</w:t>
            </w:r>
            <w:r w:rsidRPr="00A41369">
              <w:rPr>
                <w:rFonts w:cstheme="minorHAnsi"/>
                <w:sz w:val="20"/>
                <w:szCs w:val="20"/>
                <w:lang w:eastAsia="en-GB"/>
              </w:rPr>
              <w:t xml:space="preserve"> – The need for a mini-enclosure and when it would be required. This module should cover the materials and proprietary systems available to the delegates. This module is optional and should be left to the discretion of the training provider, if excluded the UKATA certificate should be shown to reflect the exclusion. This module will also require practical construction, set up and dismantling.</w:t>
            </w:r>
          </w:p>
        </w:tc>
        <w:tc>
          <w:tcPr>
            <w:tcW w:w="570" w:type="dxa"/>
            <w:vAlign w:val="center"/>
          </w:tcPr>
          <w:p w14:paraId="78D96C00" w14:textId="77777777" w:rsidR="00A41369" w:rsidRPr="00A41369" w:rsidRDefault="00A41369" w:rsidP="00A41369">
            <w:pPr>
              <w:jc w:val="center"/>
              <w:rPr>
                <w:rFonts w:cstheme="minorHAnsi"/>
                <w:sz w:val="20"/>
                <w:szCs w:val="20"/>
              </w:rPr>
            </w:pPr>
          </w:p>
        </w:tc>
        <w:tc>
          <w:tcPr>
            <w:tcW w:w="3826" w:type="dxa"/>
            <w:vAlign w:val="center"/>
          </w:tcPr>
          <w:p w14:paraId="48114378" w14:textId="77777777" w:rsidR="00A41369" w:rsidRPr="00A41369" w:rsidRDefault="00A41369" w:rsidP="00A41369">
            <w:pPr>
              <w:rPr>
                <w:rFonts w:cstheme="minorHAnsi"/>
                <w:sz w:val="20"/>
                <w:szCs w:val="20"/>
              </w:rPr>
            </w:pPr>
          </w:p>
        </w:tc>
      </w:tr>
      <w:tr w:rsidR="00A41369" w14:paraId="73DEAF36" w14:textId="77777777" w:rsidTr="00BC398B">
        <w:trPr>
          <w:trHeight w:val="474"/>
        </w:trPr>
        <w:tc>
          <w:tcPr>
            <w:tcW w:w="698" w:type="dxa"/>
            <w:shd w:val="clear" w:color="auto" w:fill="D6E3BC" w:themeFill="accent3" w:themeFillTint="66"/>
          </w:tcPr>
          <w:p w14:paraId="5C495518" w14:textId="77777777" w:rsidR="00A41369" w:rsidRPr="00A41369" w:rsidRDefault="00A41369" w:rsidP="00A41369">
            <w:pPr>
              <w:autoSpaceDE w:val="0"/>
              <w:autoSpaceDN w:val="0"/>
              <w:adjustRightInd w:val="0"/>
              <w:rPr>
                <w:rFonts w:cstheme="minorHAnsi"/>
                <w:b/>
                <w:sz w:val="20"/>
                <w:szCs w:val="20"/>
                <w:lang w:eastAsia="en-GB"/>
              </w:rPr>
            </w:pPr>
            <w:r w:rsidRPr="00A41369">
              <w:rPr>
                <w:rFonts w:cstheme="minorHAnsi"/>
                <w:b/>
                <w:sz w:val="20"/>
                <w:szCs w:val="20"/>
                <w:lang w:eastAsia="en-GB"/>
              </w:rPr>
              <w:t>4</w:t>
            </w:r>
          </w:p>
        </w:tc>
        <w:tc>
          <w:tcPr>
            <w:tcW w:w="4830" w:type="dxa"/>
            <w:shd w:val="clear" w:color="auto" w:fill="F2F2F2" w:themeFill="background1" w:themeFillShade="F2"/>
          </w:tcPr>
          <w:p w14:paraId="04526C4A" w14:textId="77777777" w:rsidR="00A41369" w:rsidRPr="00A41369" w:rsidRDefault="00A41369" w:rsidP="00A41369">
            <w:pPr>
              <w:autoSpaceDE w:val="0"/>
              <w:autoSpaceDN w:val="0"/>
              <w:adjustRightInd w:val="0"/>
              <w:rPr>
                <w:rFonts w:cstheme="minorHAnsi"/>
                <w:sz w:val="20"/>
                <w:szCs w:val="20"/>
                <w:lang w:eastAsia="en-GB"/>
              </w:rPr>
            </w:pPr>
            <w:r w:rsidRPr="00A41369">
              <w:rPr>
                <w:rFonts w:cstheme="minorHAnsi"/>
                <w:b/>
                <w:sz w:val="20"/>
                <w:szCs w:val="20"/>
                <w:lang w:eastAsia="en-GB"/>
              </w:rPr>
              <w:t>EM 4 Use of class H vacuum</w:t>
            </w:r>
            <w:r w:rsidRPr="00A41369">
              <w:rPr>
                <w:rFonts w:cstheme="minorHAnsi"/>
                <w:sz w:val="20"/>
                <w:szCs w:val="20"/>
                <w:lang w:eastAsia="en-GB"/>
              </w:rPr>
              <w:t xml:space="preserve"> - This module should describe the Class H vacuum cleaner, how to use it to minimise asbestos fibres released during working tasks, and how to use it to clean contaminated items.</w:t>
            </w:r>
          </w:p>
          <w:p w14:paraId="6910FBF1" w14:textId="77777777" w:rsidR="00A41369" w:rsidRPr="00A41369" w:rsidRDefault="00A41369" w:rsidP="00A41369">
            <w:pPr>
              <w:autoSpaceDE w:val="0"/>
              <w:autoSpaceDN w:val="0"/>
              <w:adjustRightInd w:val="0"/>
              <w:rPr>
                <w:rFonts w:cstheme="minorHAnsi"/>
                <w:sz w:val="20"/>
                <w:szCs w:val="20"/>
                <w:lang w:eastAsia="en-GB"/>
              </w:rPr>
            </w:pPr>
            <w:r w:rsidRPr="00A41369">
              <w:rPr>
                <w:rFonts w:cstheme="minorHAnsi"/>
                <w:sz w:val="20"/>
                <w:szCs w:val="20"/>
                <w:lang w:eastAsia="en-GB"/>
              </w:rPr>
              <w:t>Emphasis on this module must be made that domestic vacuum cleaners must not be used. The module should also cover the maintenance, servicing, cleaning, emptying, use, record keeping and transportation in accordance with BS 8520-3:2009</w:t>
            </w:r>
          </w:p>
        </w:tc>
        <w:tc>
          <w:tcPr>
            <w:tcW w:w="570" w:type="dxa"/>
            <w:vAlign w:val="center"/>
          </w:tcPr>
          <w:p w14:paraId="4B9E3B12" w14:textId="77777777" w:rsidR="00A41369" w:rsidRPr="00A41369" w:rsidRDefault="00A41369" w:rsidP="00A41369">
            <w:pPr>
              <w:jc w:val="center"/>
              <w:rPr>
                <w:rFonts w:cstheme="minorHAnsi"/>
                <w:sz w:val="20"/>
                <w:szCs w:val="20"/>
              </w:rPr>
            </w:pPr>
          </w:p>
        </w:tc>
        <w:tc>
          <w:tcPr>
            <w:tcW w:w="3826" w:type="dxa"/>
            <w:vAlign w:val="center"/>
          </w:tcPr>
          <w:p w14:paraId="104CF84F" w14:textId="77777777" w:rsidR="00A41369" w:rsidRPr="00A41369" w:rsidRDefault="00A41369" w:rsidP="00A41369">
            <w:pPr>
              <w:rPr>
                <w:rFonts w:cstheme="minorHAnsi"/>
                <w:sz w:val="20"/>
                <w:szCs w:val="20"/>
              </w:rPr>
            </w:pPr>
          </w:p>
        </w:tc>
      </w:tr>
      <w:tr w:rsidR="00A41369" w14:paraId="7EA8B560" w14:textId="77777777" w:rsidTr="00BC398B">
        <w:trPr>
          <w:trHeight w:val="474"/>
        </w:trPr>
        <w:tc>
          <w:tcPr>
            <w:tcW w:w="698" w:type="dxa"/>
            <w:shd w:val="clear" w:color="auto" w:fill="D6E3BC" w:themeFill="accent3" w:themeFillTint="66"/>
          </w:tcPr>
          <w:p w14:paraId="40F49384" w14:textId="77777777" w:rsidR="00A41369" w:rsidRPr="00A41369" w:rsidRDefault="00A41369" w:rsidP="00A41369">
            <w:pPr>
              <w:autoSpaceDE w:val="0"/>
              <w:autoSpaceDN w:val="0"/>
              <w:adjustRightInd w:val="0"/>
              <w:rPr>
                <w:rFonts w:cstheme="minorHAnsi"/>
                <w:b/>
                <w:sz w:val="20"/>
                <w:szCs w:val="20"/>
                <w:lang w:eastAsia="en-GB"/>
              </w:rPr>
            </w:pPr>
            <w:r w:rsidRPr="00A41369">
              <w:rPr>
                <w:rFonts w:cstheme="minorHAnsi"/>
                <w:b/>
                <w:sz w:val="20"/>
                <w:szCs w:val="20"/>
                <w:lang w:eastAsia="en-GB"/>
              </w:rPr>
              <w:t>5</w:t>
            </w:r>
          </w:p>
        </w:tc>
        <w:tc>
          <w:tcPr>
            <w:tcW w:w="4830" w:type="dxa"/>
            <w:shd w:val="clear" w:color="auto" w:fill="F2F2F2" w:themeFill="background1" w:themeFillShade="F2"/>
          </w:tcPr>
          <w:p w14:paraId="01CC142F" w14:textId="77777777" w:rsidR="00A41369" w:rsidRPr="00A41369" w:rsidRDefault="00A41369" w:rsidP="00A41369">
            <w:pPr>
              <w:autoSpaceDE w:val="0"/>
              <w:autoSpaceDN w:val="0"/>
              <w:adjustRightInd w:val="0"/>
              <w:rPr>
                <w:rFonts w:cstheme="minorHAnsi"/>
                <w:sz w:val="20"/>
                <w:szCs w:val="20"/>
                <w:lang w:eastAsia="en-GB"/>
              </w:rPr>
            </w:pPr>
            <w:r w:rsidRPr="00A41369">
              <w:rPr>
                <w:rFonts w:cstheme="minorHAnsi"/>
                <w:b/>
                <w:sz w:val="20"/>
                <w:szCs w:val="20"/>
                <w:lang w:eastAsia="en-GB"/>
              </w:rPr>
              <w:t>EM 5 Wetting asbestos materials</w:t>
            </w:r>
            <w:r>
              <w:rPr>
                <w:rFonts w:cstheme="minorHAnsi"/>
                <w:sz w:val="20"/>
                <w:szCs w:val="20"/>
                <w:lang w:eastAsia="en-GB"/>
              </w:rPr>
              <w:t xml:space="preserve"> – This module</w:t>
            </w:r>
            <w:r w:rsidRPr="00A41369">
              <w:rPr>
                <w:rFonts w:cstheme="minorHAnsi"/>
                <w:sz w:val="20"/>
                <w:szCs w:val="20"/>
                <w:lang w:eastAsia="en-GB"/>
              </w:rPr>
              <w:t xml:space="preserve"> should cover in detail the use of surfactants and detergents as a wetting agent to suppress the asbestos fibres during the removal and working procedures, it should also cover the mixing ratios, different types of wetting techniques and their application.</w:t>
            </w:r>
          </w:p>
        </w:tc>
        <w:tc>
          <w:tcPr>
            <w:tcW w:w="570" w:type="dxa"/>
            <w:vAlign w:val="center"/>
          </w:tcPr>
          <w:p w14:paraId="0D2F11C4" w14:textId="77777777" w:rsidR="00A41369" w:rsidRPr="00A41369" w:rsidRDefault="00A41369" w:rsidP="00A41369">
            <w:pPr>
              <w:jc w:val="center"/>
              <w:rPr>
                <w:rFonts w:cstheme="minorHAnsi"/>
                <w:sz w:val="20"/>
                <w:szCs w:val="20"/>
              </w:rPr>
            </w:pPr>
          </w:p>
        </w:tc>
        <w:tc>
          <w:tcPr>
            <w:tcW w:w="3826" w:type="dxa"/>
            <w:vAlign w:val="center"/>
          </w:tcPr>
          <w:p w14:paraId="61C932A4" w14:textId="77777777" w:rsidR="00A41369" w:rsidRPr="00A41369" w:rsidRDefault="00A41369" w:rsidP="00A41369">
            <w:pPr>
              <w:rPr>
                <w:rFonts w:cstheme="minorHAnsi"/>
                <w:sz w:val="20"/>
                <w:szCs w:val="20"/>
              </w:rPr>
            </w:pPr>
          </w:p>
        </w:tc>
      </w:tr>
      <w:tr w:rsidR="00A41369" w14:paraId="5F34C8EB" w14:textId="77777777" w:rsidTr="00BC398B">
        <w:trPr>
          <w:trHeight w:val="474"/>
        </w:trPr>
        <w:tc>
          <w:tcPr>
            <w:tcW w:w="698" w:type="dxa"/>
            <w:shd w:val="clear" w:color="auto" w:fill="D6E3BC" w:themeFill="accent3" w:themeFillTint="66"/>
          </w:tcPr>
          <w:p w14:paraId="294325CD" w14:textId="77777777" w:rsidR="00A41369" w:rsidRPr="00A41369" w:rsidRDefault="00A41369" w:rsidP="00A41369">
            <w:pPr>
              <w:autoSpaceDE w:val="0"/>
              <w:autoSpaceDN w:val="0"/>
              <w:adjustRightInd w:val="0"/>
              <w:rPr>
                <w:rFonts w:cstheme="minorHAnsi"/>
                <w:b/>
                <w:sz w:val="20"/>
                <w:szCs w:val="20"/>
                <w:lang w:eastAsia="en-GB"/>
              </w:rPr>
            </w:pPr>
            <w:r w:rsidRPr="00A41369">
              <w:rPr>
                <w:rFonts w:cstheme="minorHAnsi"/>
                <w:b/>
                <w:sz w:val="20"/>
                <w:szCs w:val="20"/>
                <w:lang w:eastAsia="en-GB"/>
              </w:rPr>
              <w:t>6</w:t>
            </w:r>
          </w:p>
        </w:tc>
        <w:tc>
          <w:tcPr>
            <w:tcW w:w="4830" w:type="dxa"/>
            <w:shd w:val="clear" w:color="auto" w:fill="F2F2F2" w:themeFill="background1" w:themeFillShade="F2"/>
          </w:tcPr>
          <w:p w14:paraId="100E021E" w14:textId="77777777" w:rsidR="00A41369" w:rsidRPr="00A41369" w:rsidRDefault="00A41369" w:rsidP="00A41369">
            <w:pPr>
              <w:autoSpaceDE w:val="0"/>
              <w:autoSpaceDN w:val="0"/>
              <w:adjustRightInd w:val="0"/>
              <w:rPr>
                <w:rFonts w:cstheme="minorHAnsi"/>
                <w:sz w:val="20"/>
                <w:szCs w:val="20"/>
                <w:lang w:eastAsia="en-GB"/>
              </w:rPr>
            </w:pPr>
            <w:r w:rsidRPr="00A41369">
              <w:rPr>
                <w:rFonts w:cstheme="minorHAnsi"/>
                <w:b/>
                <w:sz w:val="20"/>
                <w:szCs w:val="20"/>
                <w:lang w:eastAsia="en-GB"/>
              </w:rPr>
              <w:t>EM 6 Personal protective equipment (PPE)</w:t>
            </w:r>
            <w:r w:rsidRPr="00A41369">
              <w:rPr>
                <w:rFonts w:cstheme="minorHAnsi"/>
                <w:sz w:val="20"/>
                <w:szCs w:val="20"/>
                <w:lang w:eastAsia="en-GB"/>
              </w:rPr>
              <w:t xml:space="preserve"> – This module should cover the types of PPE available and should cover in detail their use, maintenance, cleaning and disposal. This should include footwear, coveralls, respirators and gloves as a minimum. It should also </w:t>
            </w:r>
            <w:r w:rsidRPr="00A41369">
              <w:rPr>
                <w:rFonts w:cstheme="minorHAnsi"/>
                <w:sz w:val="20"/>
                <w:szCs w:val="20"/>
                <w:lang w:eastAsia="en-GB"/>
              </w:rPr>
              <w:lastRenderedPageBreak/>
              <w:t>explain the difference between disposable RPE and re-useable RPE and the face fit testing available and the need for such tests. This module will also include putting on and removing PPE practically.</w:t>
            </w:r>
          </w:p>
        </w:tc>
        <w:tc>
          <w:tcPr>
            <w:tcW w:w="570" w:type="dxa"/>
            <w:vAlign w:val="center"/>
          </w:tcPr>
          <w:p w14:paraId="0473E7CF" w14:textId="77777777" w:rsidR="00A41369" w:rsidRPr="00A41369" w:rsidRDefault="00A41369" w:rsidP="00A41369">
            <w:pPr>
              <w:jc w:val="center"/>
              <w:rPr>
                <w:rFonts w:cstheme="minorHAnsi"/>
                <w:sz w:val="20"/>
                <w:szCs w:val="20"/>
              </w:rPr>
            </w:pPr>
          </w:p>
        </w:tc>
        <w:tc>
          <w:tcPr>
            <w:tcW w:w="3826" w:type="dxa"/>
            <w:vAlign w:val="center"/>
          </w:tcPr>
          <w:p w14:paraId="6D90986F" w14:textId="77777777" w:rsidR="00A41369" w:rsidRPr="00A41369" w:rsidRDefault="00A41369" w:rsidP="00A41369">
            <w:pPr>
              <w:rPr>
                <w:rFonts w:cstheme="minorHAnsi"/>
                <w:sz w:val="20"/>
                <w:szCs w:val="20"/>
              </w:rPr>
            </w:pPr>
          </w:p>
        </w:tc>
      </w:tr>
      <w:tr w:rsidR="00A41369" w14:paraId="2AA7FCF9" w14:textId="77777777" w:rsidTr="00BC398B">
        <w:trPr>
          <w:trHeight w:val="474"/>
        </w:trPr>
        <w:tc>
          <w:tcPr>
            <w:tcW w:w="698" w:type="dxa"/>
            <w:shd w:val="clear" w:color="auto" w:fill="D6E3BC" w:themeFill="accent3" w:themeFillTint="66"/>
          </w:tcPr>
          <w:p w14:paraId="070CBD1C" w14:textId="77777777" w:rsidR="00A41369" w:rsidRPr="00A41369" w:rsidRDefault="00A41369" w:rsidP="00A41369">
            <w:pPr>
              <w:autoSpaceDE w:val="0"/>
              <w:autoSpaceDN w:val="0"/>
              <w:adjustRightInd w:val="0"/>
              <w:rPr>
                <w:rFonts w:cstheme="minorHAnsi"/>
                <w:b/>
                <w:sz w:val="20"/>
                <w:szCs w:val="20"/>
                <w:lang w:eastAsia="en-GB"/>
              </w:rPr>
            </w:pPr>
            <w:r w:rsidRPr="00A41369">
              <w:rPr>
                <w:rFonts w:cstheme="minorHAnsi"/>
                <w:b/>
                <w:sz w:val="20"/>
                <w:szCs w:val="20"/>
                <w:lang w:eastAsia="en-GB"/>
              </w:rPr>
              <w:t>7</w:t>
            </w:r>
          </w:p>
        </w:tc>
        <w:tc>
          <w:tcPr>
            <w:tcW w:w="4830" w:type="dxa"/>
            <w:shd w:val="clear" w:color="auto" w:fill="F2F2F2" w:themeFill="background1" w:themeFillShade="F2"/>
          </w:tcPr>
          <w:p w14:paraId="0EBF9791" w14:textId="77777777" w:rsidR="00A41369" w:rsidRPr="00A41369" w:rsidRDefault="00A41369" w:rsidP="00A41369">
            <w:pPr>
              <w:autoSpaceDE w:val="0"/>
              <w:autoSpaceDN w:val="0"/>
              <w:adjustRightInd w:val="0"/>
              <w:rPr>
                <w:rFonts w:cstheme="minorHAnsi"/>
                <w:sz w:val="20"/>
                <w:szCs w:val="20"/>
                <w:lang w:eastAsia="en-GB"/>
              </w:rPr>
            </w:pPr>
            <w:r w:rsidRPr="00A41369">
              <w:rPr>
                <w:rFonts w:cstheme="minorHAnsi"/>
                <w:b/>
                <w:sz w:val="20"/>
                <w:szCs w:val="20"/>
                <w:lang w:eastAsia="en-GB"/>
              </w:rPr>
              <w:t>EM 7 Using damp rags to clean surfaces of minor asbestos contamination</w:t>
            </w:r>
            <w:r w:rsidRPr="00A41369">
              <w:rPr>
                <w:rFonts w:cstheme="minorHAnsi"/>
                <w:sz w:val="20"/>
                <w:szCs w:val="20"/>
                <w:lang w:eastAsia="en-GB"/>
              </w:rPr>
              <w:t xml:space="preserve"> – The module should detail the procedures and equipment required to clean surfaces after asbestos works have been carried out, it should involve explaining the types of cleaning equipment available for smooth and rough surfaces, and how to undertake this to prevent further spread of asbestos.</w:t>
            </w:r>
          </w:p>
        </w:tc>
        <w:tc>
          <w:tcPr>
            <w:tcW w:w="570" w:type="dxa"/>
            <w:vAlign w:val="center"/>
          </w:tcPr>
          <w:p w14:paraId="67265896" w14:textId="77777777" w:rsidR="00A41369" w:rsidRPr="00A41369" w:rsidRDefault="00A41369" w:rsidP="00A41369">
            <w:pPr>
              <w:jc w:val="center"/>
              <w:rPr>
                <w:rFonts w:cstheme="minorHAnsi"/>
                <w:sz w:val="20"/>
                <w:szCs w:val="20"/>
              </w:rPr>
            </w:pPr>
          </w:p>
        </w:tc>
        <w:tc>
          <w:tcPr>
            <w:tcW w:w="3826" w:type="dxa"/>
            <w:vAlign w:val="center"/>
          </w:tcPr>
          <w:p w14:paraId="45215433" w14:textId="77777777" w:rsidR="00A41369" w:rsidRPr="00A41369" w:rsidRDefault="00A41369" w:rsidP="00A41369">
            <w:pPr>
              <w:rPr>
                <w:rFonts w:cstheme="minorHAnsi"/>
                <w:sz w:val="20"/>
                <w:szCs w:val="20"/>
              </w:rPr>
            </w:pPr>
          </w:p>
        </w:tc>
      </w:tr>
      <w:tr w:rsidR="00A41369" w14:paraId="59C45CC3" w14:textId="77777777" w:rsidTr="00BC398B">
        <w:trPr>
          <w:trHeight w:val="474"/>
        </w:trPr>
        <w:tc>
          <w:tcPr>
            <w:tcW w:w="698" w:type="dxa"/>
            <w:shd w:val="clear" w:color="auto" w:fill="D6E3BC" w:themeFill="accent3" w:themeFillTint="66"/>
          </w:tcPr>
          <w:p w14:paraId="09A0AB23" w14:textId="77777777" w:rsidR="00A41369" w:rsidRPr="00A41369" w:rsidRDefault="00A41369" w:rsidP="00A41369">
            <w:pPr>
              <w:autoSpaceDE w:val="0"/>
              <w:autoSpaceDN w:val="0"/>
              <w:adjustRightInd w:val="0"/>
              <w:rPr>
                <w:rFonts w:cstheme="minorHAnsi"/>
                <w:b/>
                <w:sz w:val="20"/>
                <w:szCs w:val="20"/>
                <w:lang w:eastAsia="en-GB"/>
              </w:rPr>
            </w:pPr>
            <w:r w:rsidRPr="00A41369">
              <w:rPr>
                <w:rFonts w:cstheme="minorHAnsi"/>
                <w:b/>
                <w:sz w:val="20"/>
                <w:szCs w:val="20"/>
                <w:lang w:eastAsia="en-GB"/>
              </w:rPr>
              <w:t>8</w:t>
            </w:r>
          </w:p>
        </w:tc>
        <w:tc>
          <w:tcPr>
            <w:tcW w:w="4830" w:type="dxa"/>
            <w:shd w:val="clear" w:color="auto" w:fill="F2F2F2" w:themeFill="background1" w:themeFillShade="F2"/>
          </w:tcPr>
          <w:p w14:paraId="73D2068C" w14:textId="77777777" w:rsidR="00A41369" w:rsidRPr="00A41369" w:rsidRDefault="00A41369" w:rsidP="00A41369">
            <w:pPr>
              <w:autoSpaceDE w:val="0"/>
              <w:autoSpaceDN w:val="0"/>
              <w:adjustRightInd w:val="0"/>
              <w:rPr>
                <w:rFonts w:cstheme="minorHAnsi"/>
                <w:sz w:val="20"/>
                <w:szCs w:val="20"/>
                <w:lang w:eastAsia="en-GB"/>
              </w:rPr>
            </w:pPr>
            <w:r w:rsidRPr="00A41369">
              <w:rPr>
                <w:rFonts w:cstheme="minorHAnsi"/>
                <w:b/>
                <w:sz w:val="20"/>
                <w:szCs w:val="20"/>
                <w:lang w:eastAsia="en-GB"/>
              </w:rPr>
              <w:t>EM 8 Personal decontamination</w:t>
            </w:r>
            <w:r>
              <w:rPr>
                <w:rFonts w:cstheme="minorHAnsi"/>
                <w:sz w:val="20"/>
                <w:szCs w:val="20"/>
                <w:lang w:eastAsia="en-GB"/>
              </w:rPr>
              <w:t xml:space="preserve"> – This module</w:t>
            </w:r>
            <w:r w:rsidRPr="00A41369">
              <w:rPr>
                <w:rFonts w:cstheme="minorHAnsi"/>
                <w:sz w:val="20"/>
                <w:szCs w:val="20"/>
                <w:lang w:eastAsia="en-GB"/>
              </w:rPr>
              <w:t xml:space="preserve"> should cover in detail the need for decontamination after carrying out asbestos works, it should detail the process and procedure in the correct order. This element is also subject to practical demonstration by the tutor and delegate</w:t>
            </w:r>
          </w:p>
        </w:tc>
        <w:tc>
          <w:tcPr>
            <w:tcW w:w="570" w:type="dxa"/>
            <w:vAlign w:val="center"/>
          </w:tcPr>
          <w:p w14:paraId="5B5228D6" w14:textId="77777777" w:rsidR="00A41369" w:rsidRPr="00A41369" w:rsidRDefault="00A41369" w:rsidP="00A41369">
            <w:pPr>
              <w:jc w:val="center"/>
              <w:rPr>
                <w:rFonts w:cstheme="minorHAnsi"/>
                <w:sz w:val="20"/>
                <w:szCs w:val="20"/>
              </w:rPr>
            </w:pPr>
          </w:p>
        </w:tc>
        <w:tc>
          <w:tcPr>
            <w:tcW w:w="3826" w:type="dxa"/>
            <w:vAlign w:val="center"/>
          </w:tcPr>
          <w:p w14:paraId="79F57CDE" w14:textId="77777777" w:rsidR="00A41369" w:rsidRPr="00A41369" w:rsidRDefault="00A41369" w:rsidP="00A41369">
            <w:pPr>
              <w:rPr>
                <w:rFonts w:cstheme="minorHAnsi"/>
                <w:sz w:val="20"/>
                <w:szCs w:val="20"/>
              </w:rPr>
            </w:pPr>
          </w:p>
        </w:tc>
      </w:tr>
      <w:tr w:rsidR="00A41369" w14:paraId="766C23AF" w14:textId="77777777" w:rsidTr="00BC398B">
        <w:trPr>
          <w:trHeight w:val="474"/>
        </w:trPr>
        <w:tc>
          <w:tcPr>
            <w:tcW w:w="698" w:type="dxa"/>
            <w:shd w:val="clear" w:color="auto" w:fill="D6E3BC" w:themeFill="accent3" w:themeFillTint="66"/>
          </w:tcPr>
          <w:p w14:paraId="5D279874" w14:textId="77777777" w:rsidR="00A41369" w:rsidRPr="00A41369" w:rsidRDefault="00A41369" w:rsidP="00A41369">
            <w:pPr>
              <w:autoSpaceDE w:val="0"/>
              <w:autoSpaceDN w:val="0"/>
              <w:adjustRightInd w:val="0"/>
              <w:rPr>
                <w:rFonts w:cstheme="minorHAnsi"/>
                <w:b/>
                <w:sz w:val="20"/>
                <w:szCs w:val="20"/>
                <w:lang w:eastAsia="en-GB"/>
              </w:rPr>
            </w:pPr>
            <w:r w:rsidRPr="00A41369">
              <w:rPr>
                <w:rFonts w:cstheme="minorHAnsi"/>
                <w:b/>
                <w:sz w:val="20"/>
                <w:szCs w:val="20"/>
                <w:lang w:eastAsia="en-GB"/>
              </w:rPr>
              <w:t>9</w:t>
            </w:r>
          </w:p>
        </w:tc>
        <w:tc>
          <w:tcPr>
            <w:tcW w:w="4830" w:type="dxa"/>
            <w:shd w:val="clear" w:color="auto" w:fill="F2F2F2" w:themeFill="background1" w:themeFillShade="F2"/>
          </w:tcPr>
          <w:p w14:paraId="53107E65" w14:textId="77777777" w:rsidR="00A41369" w:rsidRPr="00A41369" w:rsidRDefault="00A41369" w:rsidP="00A41369">
            <w:pPr>
              <w:autoSpaceDE w:val="0"/>
              <w:autoSpaceDN w:val="0"/>
              <w:adjustRightInd w:val="0"/>
              <w:rPr>
                <w:rFonts w:cstheme="minorHAnsi"/>
                <w:sz w:val="20"/>
                <w:szCs w:val="20"/>
                <w:lang w:eastAsia="en-GB"/>
              </w:rPr>
            </w:pPr>
            <w:r w:rsidRPr="00A41369">
              <w:rPr>
                <w:rFonts w:cstheme="minorHAnsi"/>
                <w:b/>
                <w:sz w:val="20"/>
                <w:szCs w:val="20"/>
                <w:lang w:eastAsia="en-GB"/>
              </w:rPr>
              <w:t>EM 9 Disposal of asbestos waste</w:t>
            </w:r>
            <w:r w:rsidRPr="00A41369">
              <w:rPr>
                <w:rFonts w:cstheme="minorHAnsi"/>
                <w:sz w:val="20"/>
                <w:szCs w:val="20"/>
                <w:lang w:eastAsia="en-GB"/>
              </w:rPr>
              <w:t xml:space="preserve"> – This module should cover the correct bagging sequence for the disposal of asbestos waste, the transportation of asbestos waste from site to a safe place such a licensed transfer station. This module should also include reference to the licence to carry waste, consignment notes, compartmentation </w:t>
            </w:r>
            <w:proofErr w:type="gramStart"/>
            <w:r w:rsidRPr="00A41369">
              <w:rPr>
                <w:rFonts w:cstheme="minorHAnsi"/>
                <w:sz w:val="20"/>
                <w:szCs w:val="20"/>
                <w:lang w:eastAsia="en-GB"/>
              </w:rPr>
              <w:t>and also</w:t>
            </w:r>
            <w:proofErr w:type="gramEnd"/>
            <w:r w:rsidRPr="00A41369">
              <w:rPr>
                <w:rFonts w:cstheme="minorHAnsi"/>
                <w:sz w:val="20"/>
                <w:szCs w:val="20"/>
                <w:lang w:eastAsia="en-GB"/>
              </w:rPr>
              <w:t xml:space="preserve"> the non-waste framework directive (NWFD).</w:t>
            </w:r>
          </w:p>
        </w:tc>
        <w:tc>
          <w:tcPr>
            <w:tcW w:w="570" w:type="dxa"/>
            <w:vAlign w:val="center"/>
          </w:tcPr>
          <w:p w14:paraId="3ACDC3E1" w14:textId="77777777" w:rsidR="00A41369" w:rsidRPr="00A41369" w:rsidRDefault="00A41369" w:rsidP="00A41369">
            <w:pPr>
              <w:jc w:val="center"/>
              <w:rPr>
                <w:rFonts w:cstheme="minorHAnsi"/>
                <w:sz w:val="20"/>
                <w:szCs w:val="20"/>
              </w:rPr>
            </w:pPr>
          </w:p>
        </w:tc>
        <w:tc>
          <w:tcPr>
            <w:tcW w:w="3826" w:type="dxa"/>
            <w:vAlign w:val="center"/>
          </w:tcPr>
          <w:p w14:paraId="02E06AC1" w14:textId="77777777" w:rsidR="00A41369" w:rsidRPr="00A41369" w:rsidRDefault="00A41369" w:rsidP="00A41369">
            <w:pPr>
              <w:rPr>
                <w:rFonts w:cstheme="minorHAnsi"/>
                <w:sz w:val="20"/>
                <w:szCs w:val="20"/>
              </w:rPr>
            </w:pPr>
          </w:p>
        </w:tc>
      </w:tr>
      <w:tr w:rsidR="00A41369" w14:paraId="76C3C1A1" w14:textId="77777777" w:rsidTr="00BC398B">
        <w:trPr>
          <w:trHeight w:val="474"/>
        </w:trPr>
        <w:tc>
          <w:tcPr>
            <w:tcW w:w="698" w:type="dxa"/>
            <w:shd w:val="clear" w:color="auto" w:fill="D6E3BC" w:themeFill="accent3" w:themeFillTint="66"/>
          </w:tcPr>
          <w:p w14:paraId="2DA1EBE9" w14:textId="77777777" w:rsidR="00A41369" w:rsidRPr="00A41369" w:rsidRDefault="00A41369" w:rsidP="00A41369">
            <w:pPr>
              <w:autoSpaceDE w:val="0"/>
              <w:autoSpaceDN w:val="0"/>
              <w:adjustRightInd w:val="0"/>
              <w:rPr>
                <w:rFonts w:cstheme="minorHAnsi"/>
                <w:b/>
                <w:sz w:val="20"/>
                <w:szCs w:val="20"/>
                <w:lang w:eastAsia="en-GB"/>
              </w:rPr>
            </w:pPr>
            <w:r w:rsidRPr="00A41369">
              <w:rPr>
                <w:rFonts w:cstheme="minorHAnsi"/>
                <w:sz w:val="20"/>
                <w:szCs w:val="20"/>
              </w:rPr>
              <w:br w:type="page"/>
            </w:r>
            <w:r w:rsidRPr="00A41369">
              <w:rPr>
                <w:rFonts w:cstheme="minorHAnsi"/>
                <w:b/>
                <w:sz w:val="20"/>
                <w:szCs w:val="20"/>
                <w:lang w:eastAsia="en-GB"/>
              </w:rPr>
              <w:t>10</w:t>
            </w:r>
          </w:p>
        </w:tc>
        <w:tc>
          <w:tcPr>
            <w:tcW w:w="4830" w:type="dxa"/>
            <w:shd w:val="clear" w:color="auto" w:fill="F2F2F2" w:themeFill="background1" w:themeFillShade="F2"/>
          </w:tcPr>
          <w:p w14:paraId="37E41373" w14:textId="77777777" w:rsidR="00A41369" w:rsidRPr="00A41369" w:rsidRDefault="00A41369" w:rsidP="00A41369">
            <w:pPr>
              <w:autoSpaceDE w:val="0"/>
              <w:autoSpaceDN w:val="0"/>
              <w:adjustRightInd w:val="0"/>
              <w:rPr>
                <w:rFonts w:cstheme="minorHAnsi"/>
                <w:sz w:val="20"/>
                <w:szCs w:val="20"/>
                <w:lang w:eastAsia="en-GB"/>
              </w:rPr>
            </w:pPr>
            <w:r w:rsidRPr="00A41369">
              <w:rPr>
                <w:rFonts w:cstheme="minorHAnsi"/>
                <w:b/>
                <w:sz w:val="20"/>
                <w:szCs w:val="20"/>
                <w:lang w:eastAsia="en-GB"/>
              </w:rPr>
              <w:t>EM 10 Statement of cleanliness after textured coating removal</w:t>
            </w:r>
            <w:r w:rsidRPr="00A41369">
              <w:rPr>
                <w:rFonts w:cstheme="minorHAnsi"/>
                <w:sz w:val="20"/>
                <w:szCs w:val="20"/>
                <w:lang w:eastAsia="en-GB"/>
              </w:rPr>
              <w:t xml:space="preserve"> – Explain the need for such a document once works with textured coating have been completed and explain how this is completed before handing over to the client or occupant.</w:t>
            </w:r>
          </w:p>
        </w:tc>
        <w:tc>
          <w:tcPr>
            <w:tcW w:w="570" w:type="dxa"/>
            <w:vAlign w:val="center"/>
          </w:tcPr>
          <w:p w14:paraId="43CAF965" w14:textId="77777777" w:rsidR="00A41369" w:rsidRPr="00A41369" w:rsidRDefault="00A41369" w:rsidP="00A41369">
            <w:pPr>
              <w:jc w:val="center"/>
              <w:rPr>
                <w:rFonts w:cstheme="minorHAnsi"/>
                <w:sz w:val="20"/>
                <w:szCs w:val="20"/>
              </w:rPr>
            </w:pPr>
          </w:p>
        </w:tc>
        <w:tc>
          <w:tcPr>
            <w:tcW w:w="3826" w:type="dxa"/>
            <w:vAlign w:val="center"/>
          </w:tcPr>
          <w:p w14:paraId="5CCE70A1" w14:textId="77777777" w:rsidR="00A41369" w:rsidRPr="00A41369" w:rsidRDefault="00A41369" w:rsidP="00A41369">
            <w:pPr>
              <w:rPr>
                <w:rFonts w:cstheme="minorHAnsi"/>
                <w:sz w:val="20"/>
                <w:szCs w:val="20"/>
              </w:rPr>
            </w:pPr>
          </w:p>
        </w:tc>
      </w:tr>
      <w:tr w:rsidR="00A41369" w14:paraId="1235ECE1" w14:textId="77777777" w:rsidTr="00BC398B">
        <w:trPr>
          <w:trHeight w:val="474"/>
        </w:trPr>
        <w:tc>
          <w:tcPr>
            <w:tcW w:w="698" w:type="dxa"/>
            <w:shd w:val="clear" w:color="auto" w:fill="D6E3BC" w:themeFill="accent3" w:themeFillTint="66"/>
          </w:tcPr>
          <w:p w14:paraId="4EE821F7" w14:textId="77777777" w:rsidR="00A41369" w:rsidRPr="00A41369" w:rsidRDefault="00A41369" w:rsidP="00A41369">
            <w:pPr>
              <w:autoSpaceDE w:val="0"/>
              <w:autoSpaceDN w:val="0"/>
              <w:adjustRightInd w:val="0"/>
              <w:rPr>
                <w:rFonts w:cstheme="minorHAnsi"/>
                <w:b/>
                <w:sz w:val="20"/>
                <w:szCs w:val="20"/>
                <w:lang w:eastAsia="en-GB"/>
              </w:rPr>
            </w:pPr>
            <w:r w:rsidRPr="00A41369">
              <w:rPr>
                <w:rFonts w:cstheme="minorHAnsi"/>
                <w:b/>
                <w:sz w:val="20"/>
                <w:szCs w:val="20"/>
                <w:lang w:eastAsia="en-GB"/>
              </w:rPr>
              <w:t>11</w:t>
            </w:r>
          </w:p>
        </w:tc>
        <w:tc>
          <w:tcPr>
            <w:tcW w:w="4830" w:type="dxa"/>
            <w:shd w:val="clear" w:color="auto" w:fill="F2F2F2" w:themeFill="background1" w:themeFillShade="F2"/>
          </w:tcPr>
          <w:p w14:paraId="3A6BF0E6" w14:textId="77777777" w:rsidR="00A41369" w:rsidRPr="00A41369" w:rsidRDefault="00A41369" w:rsidP="00A41369">
            <w:pPr>
              <w:autoSpaceDE w:val="0"/>
              <w:autoSpaceDN w:val="0"/>
              <w:adjustRightInd w:val="0"/>
              <w:rPr>
                <w:rFonts w:cstheme="minorHAnsi"/>
                <w:sz w:val="20"/>
                <w:szCs w:val="20"/>
                <w:lang w:eastAsia="en-GB"/>
              </w:rPr>
            </w:pPr>
            <w:r w:rsidRPr="00A41369">
              <w:rPr>
                <w:rFonts w:cstheme="minorHAnsi"/>
                <w:b/>
                <w:sz w:val="20"/>
                <w:szCs w:val="20"/>
                <w:lang w:eastAsia="en-GB"/>
              </w:rPr>
              <w:t>Risk assessment and plan of work</w:t>
            </w:r>
            <w:r w:rsidRPr="00A41369">
              <w:rPr>
                <w:rFonts w:cstheme="minorHAnsi"/>
                <w:sz w:val="20"/>
                <w:szCs w:val="20"/>
                <w:lang w:eastAsia="en-GB"/>
              </w:rPr>
              <w:t xml:space="preserve"> – The need to develop and prepare a suitable assessment and site-specific plan of work covering the specifics relating to the job and using the task sheets A1- A38 as reference to undertake the works in a safe manner. The risk assessment should also cover other </w:t>
            </w:r>
            <w:proofErr w:type="gramStart"/>
            <w:r w:rsidRPr="00A41369">
              <w:rPr>
                <w:rFonts w:cstheme="minorHAnsi"/>
                <w:sz w:val="20"/>
                <w:szCs w:val="20"/>
                <w:lang w:eastAsia="en-GB"/>
              </w:rPr>
              <w:t>work place</w:t>
            </w:r>
            <w:proofErr w:type="gramEnd"/>
            <w:r w:rsidRPr="00A41369">
              <w:rPr>
                <w:rFonts w:cstheme="minorHAnsi"/>
                <w:sz w:val="20"/>
                <w:szCs w:val="20"/>
                <w:lang w:eastAsia="en-GB"/>
              </w:rPr>
              <w:t xml:space="preserve"> hazards that may require additional control measures</w:t>
            </w:r>
          </w:p>
        </w:tc>
        <w:tc>
          <w:tcPr>
            <w:tcW w:w="570" w:type="dxa"/>
            <w:vAlign w:val="center"/>
          </w:tcPr>
          <w:p w14:paraId="5A057E2C" w14:textId="77777777" w:rsidR="00A41369" w:rsidRPr="00A41369" w:rsidRDefault="00A41369" w:rsidP="00A41369">
            <w:pPr>
              <w:jc w:val="center"/>
              <w:rPr>
                <w:rFonts w:cstheme="minorHAnsi"/>
                <w:sz w:val="20"/>
                <w:szCs w:val="20"/>
              </w:rPr>
            </w:pPr>
          </w:p>
        </w:tc>
        <w:tc>
          <w:tcPr>
            <w:tcW w:w="3826" w:type="dxa"/>
            <w:vAlign w:val="center"/>
          </w:tcPr>
          <w:p w14:paraId="1FC636ED" w14:textId="77777777" w:rsidR="00A41369" w:rsidRPr="00A41369" w:rsidRDefault="00A41369" w:rsidP="00A41369">
            <w:pPr>
              <w:rPr>
                <w:rFonts w:cstheme="minorHAnsi"/>
                <w:sz w:val="20"/>
                <w:szCs w:val="20"/>
              </w:rPr>
            </w:pPr>
          </w:p>
        </w:tc>
      </w:tr>
      <w:tr w:rsidR="00A41369" w14:paraId="332FEA00" w14:textId="77777777" w:rsidTr="00BC398B">
        <w:trPr>
          <w:trHeight w:val="474"/>
        </w:trPr>
        <w:tc>
          <w:tcPr>
            <w:tcW w:w="698" w:type="dxa"/>
            <w:shd w:val="clear" w:color="auto" w:fill="D6E3BC" w:themeFill="accent3" w:themeFillTint="66"/>
          </w:tcPr>
          <w:p w14:paraId="39CD31DB" w14:textId="77777777" w:rsidR="00A41369" w:rsidRPr="00A41369" w:rsidRDefault="00A41369" w:rsidP="00A41369">
            <w:pPr>
              <w:autoSpaceDE w:val="0"/>
              <w:autoSpaceDN w:val="0"/>
              <w:adjustRightInd w:val="0"/>
              <w:rPr>
                <w:rFonts w:cstheme="minorHAnsi"/>
                <w:b/>
                <w:sz w:val="20"/>
                <w:szCs w:val="20"/>
                <w:lang w:eastAsia="en-GB"/>
              </w:rPr>
            </w:pPr>
            <w:r w:rsidRPr="00A41369">
              <w:rPr>
                <w:rFonts w:cstheme="minorHAnsi"/>
                <w:b/>
                <w:sz w:val="20"/>
                <w:szCs w:val="20"/>
                <w:lang w:eastAsia="en-GB"/>
              </w:rPr>
              <w:t>12</w:t>
            </w:r>
          </w:p>
        </w:tc>
        <w:tc>
          <w:tcPr>
            <w:tcW w:w="4830" w:type="dxa"/>
            <w:shd w:val="clear" w:color="auto" w:fill="F2F2F2" w:themeFill="background1" w:themeFillShade="F2"/>
          </w:tcPr>
          <w:p w14:paraId="0FFE684B" w14:textId="77777777" w:rsidR="00A41369" w:rsidRPr="00A41369" w:rsidRDefault="00A41369" w:rsidP="00A41369">
            <w:pPr>
              <w:autoSpaceDE w:val="0"/>
              <w:autoSpaceDN w:val="0"/>
              <w:adjustRightInd w:val="0"/>
              <w:rPr>
                <w:rFonts w:cstheme="minorHAnsi"/>
                <w:sz w:val="20"/>
                <w:szCs w:val="20"/>
                <w:lang w:eastAsia="en-GB"/>
              </w:rPr>
            </w:pPr>
            <w:r w:rsidRPr="00A41369">
              <w:rPr>
                <w:rFonts w:cstheme="minorHAnsi"/>
                <w:b/>
                <w:sz w:val="20"/>
                <w:szCs w:val="20"/>
                <w:lang w:eastAsia="en-GB"/>
              </w:rPr>
              <w:t>Emergency procedures</w:t>
            </w:r>
            <w:r w:rsidRPr="00A41369">
              <w:rPr>
                <w:rFonts w:cstheme="minorHAnsi"/>
                <w:sz w:val="20"/>
                <w:szCs w:val="20"/>
                <w:lang w:eastAsia="en-GB"/>
              </w:rPr>
              <w:t xml:space="preserve"> – Explain the requirement to have specific and general emergency procedures in place to include what to do in the event </w:t>
            </w:r>
            <w:proofErr w:type="gramStart"/>
            <w:r w:rsidRPr="00A41369">
              <w:rPr>
                <w:rFonts w:cstheme="minorHAnsi"/>
                <w:sz w:val="20"/>
                <w:szCs w:val="20"/>
                <w:lang w:eastAsia="en-GB"/>
              </w:rPr>
              <w:t>of:</w:t>
            </w:r>
            <w:proofErr w:type="gramEnd"/>
            <w:r w:rsidRPr="00A41369">
              <w:rPr>
                <w:rFonts w:cstheme="minorHAnsi"/>
                <w:sz w:val="20"/>
                <w:szCs w:val="20"/>
                <w:lang w:eastAsia="en-GB"/>
              </w:rPr>
              <w:t xml:space="preserve"> fire, toxic gas release, an accident (major or minor), accidental disturbance of asbestos, splitting or damaging double bagged/wrapped waste.</w:t>
            </w:r>
          </w:p>
        </w:tc>
        <w:tc>
          <w:tcPr>
            <w:tcW w:w="570" w:type="dxa"/>
            <w:vAlign w:val="center"/>
          </w:tcPr>
          <w:p w14:paraId="2DF3AE88" w14:textId="77777777" w:rsidR="00A41369" w:rsidRPr="00A41369" w:rsidRDefault="00A41369" w:rsidP="00A41369">
            <w:pPr>
              <w:jc w:val="center"/>
              <w:rPr>
                <w:rFonts w:cstheme="minorHAnsi"/>
                <w:sz w:val="20"/>
                <w:szCs w:val="20"/>
              </w:rPr>
            </w:pPr>
          </w:p>
        </w:tc>
        <w:tc>
          <w:tcPr>
            <w:tcW w:w="3826" w:type="dxa"/>
            <w:vAlign w:val="center"/>
          </w:tcPr>
          <w:p w14:paraId="787B7477" w14:textId="77777777" w:rsidR="00A41369" w:rsidRPr="00A41369" w:rsidRDefault="00A41369" w:rsidP="00A41369">
            <w:pPr>
              <w:rPr>
                <w:rFonts w:cstheme="minorHAnsi"/>
                <w:sz w:val="20"/>
                <w:szCs w:val="20"/>
              </w:rPr>
            </w:pPr>
          </w:p>
        </w:tc>
      </w:tr>
    </w:tbl>
    <w:p w14:paraId="5030C3B6" w14:textId="77777777" w:rsidR="00A41369" w:rsidRDefault="00A41369" w:rsidP="00EF1CCD"/>
    <w:p w14:paraId="79D1026B" w14:textId="77777777" w:rsidR="00787146" w:rsidRDefault="00787146" w:rsidP="00EF1CCD"/>
    <w:p w14:paraId="6256B2E3" w14:textId="77777777" w:rsidR="00787146" w:rsidRDefault="00787146" w:rsidP="00EF1CCD"/>
    <w:p w14:paraId="33199D96" w14:textId="77777777" w:rsidR="00A41369" w:rsidRDefault="00A41369" w:rsidP="00EF1CCD"/>
    <w:p w14:paraId="78BF4547" w14:textId="77777777" w:rsidR="00BC398B" w:rsidRDefault="00BC398B" w:rsidP="00EF1CCD"/>
    <w:p w14:paraId="5CD1A110" w14:textId="77777777" w:rsidR="00BC398B" w:rsidRDefault="00BC398B" w:rsidP="00EF1CCD"/>
    <w:p w14:paraId="711CCEC8" w14:textId="77777777" w:rsidR="00A41369" w:rsidRDefault="00A41369" w:rsidP="00EF1CCD"/>
    <w:p w14:paraId="7935C50A" w14:textId="77777777" w:rsidR="00A41369" w:rsidRDefault="00A41369" w:rsidP="00EF1CCD"/>
    <w:p w14:paraId="1ED5108A" w14:textId="77777777" w:rsidR="00A41369" w:rsidRDefault="00A41369" w:rsidP="00EF1CCD"/>
    <w:tbl>
      <w:tblPr>
        <w:tblStyle w:val="TableGrid"/>
        <w:tblW w:w="9924" w:type="dxa"/>
        <w:tblInd w:w="-318" w:type="dxa"/>
        <w:tblLook w:val="04A0" w:firstRow="1" w:lastRow="0" w:firstColumn="1" w:lastColumn="0" w:noHBand="0" w:noVBand="1"/>
      </w:tblPr>
      <w:tblGrid>
        <w:gridCol w:w="698"/>
        <w:gridCol w:w="4830"/>
        <w:gridCol w:w="570"/>
        <w:gridCol w:w="3826"/>
      </w:tblGrid>
      <w:tr w:rsidR="00A41369" w14:paraId="5D1FFB34" w14:textId="77777777" w:rsidTr="00666D68">
        <w:trPr>
          <w:trHeight w:val="454"/>
        </w:trPr>
        <w:tc>
          <w:tcPr>
            <w:tcW w:w="9924" w:type="dxa"/>
            <w:gridSpan w:val="4"/>
            <w:shd w:val="clear" w:color="auto" w:fill="84012D"/>
            <w:vAlign w:val="center"/>
          </w:tcPr>
          <w:p w14:paraId="6EE83401" w14:textId="77777777" w:rsidR="00A41369" w:rsidRPr="002E4082" w:rsidRDefault="00A41369" w:rsidP="00666D68">
            <w:pPr>
              <w:jc w:val="center"/>
              <w:rPr>
                <w:b/>
                <w:sz w:val="24"/>
                <w:szCs w:val="24"/>
              </w:rPr>
            </w:pPr>
            <w:r>
              <w:rPr>
                <w:b/>
                <w:sz w:val="24"/>
                <w:szCs w:val="24"/>
              </w:rPr>
              <w:lastRenderedPageBreak/>
              <w:t>NON-LICENSABLE / PRACTICAL</w:t>
            </w:r>
          </w:p>
        </w:tc>
      </w:tr>
      <w:tr w:rsidR="00A41369" w:rsidRPr="00027209" w14:paraId="2EB45429" w14:textId="77777777" w:rsidTr="00666D68">
        <w:trPr>
          <w:trHeight w:val="380"/>
        </w:trPr>
        <w:tc>
          <w:tcPr>
            <w:tcW w:w="9924" w:type="dxa"/>
            <w:gridSpan w:val="4"/>
            <w:shd w:val="clear" w:color="auto" w:fill="BFBFBF" w:themeFill="background1" w:themeFillShade="BF"/>
            <w:vAlign w:val="center"/>
          </w:tcPr>
          <w:p w14:paraId="2EF4E903" w14:textId="77777777" w:rsidR="00A41369" w:rsidRDefault="00A41369" w:rsidP="00A41369">
            <w:pPr>
              <w:pStyle w:val="NoSpacing"/>
              <w:jc w:val="center"/>
              <w:rPr>
                <w:lang w:eastAsia="en-GB"/>
              </w:rPr>
            </w:pPr>
            <w:r>
              <w:rPr>
                <w:lang w:eastAsia="en-GB"/>
              </w:rPr>
              <w:t>As defined in CAR 2012, L143 (second edition) paragraph 244” Where any employees are required to use plant and equipment or carry out work activities then practical training should be given (i.e. the opportunity to try and practice something for themselves, in addition to having it explained or demonstrated to them).</w:t>
            </w:r>
          </w:p>
          <w:p w14:paraId="049BD9E1" w14:textId="77777777" w:rsidR="00A41369" w:rsidRDefault="00A41369" w:rsidP="00A41369">
            <w:pPr>
              <w:pStyle w:val="NoSpacing"/>
              <w:jc w:val="center"/>
              <w:rPr>
                <w:lang w:eastAsia="en-GB"/>
              </w:rPr>
            </w:pPr>
            <w:r>
              <w:rPr>
                <w:lang w:eastAsia="en-GB"/>
              </w:rPr>
              <w:t>While undertaking the elements below, it is acceptable that these elements can be merged together to simulate the process on site from arrival, PPE, set up, undertaking the work, applying the control measures, bagging waste, cleaning down and decontamination. NB: all tasks undertaken must be carried out on non-asbestos containing materials.</w:t>
            </w:r>
          </w:p>
          <w:p w14:paraId="6A0252A5" w14:textId="77777777" w:rsidR="00A41369" w:rsidRDefault="00A41369" w:rsidP="00A41369">
            <w:pPr>
              <w:pStyle w:val="NoSpacing"/>
              <w:jc w:val="center"/>
              <w:rPr>
                <w:lang w:eastAsia="en-GB"/>
              </w:rPr>
            </w:pPr>
          </w:p>
          <w:p w14:paraId="76296FD6" w14:textId="77777777" w:rsidR="00A41369" w:rsidRPr="00A41369" w:rsidRDefault="00A41369" w:rsidP="00A41369">
            <w:pPr>
              <w:pStyle w:val="NoSpacing"/>
              <w:jc w:val="center"/>
              <w:rPr>
                <w:i/>
              </w:rPr>
            </w:pPr>
            <w:r w:rsidRPr="00A41369">
              <w:rPr>
                <w:i/>
                <w:lang w:eastAsia="en-GB"/>
              </w:rPr>
              <w:t>Note to Auditor – Please list all the tasks that have been undertaken with any additional comments.</w:t>
            </w:r>
          </w:p>
        </w:tc>
      </w:tr>
      <w:tr w:rsidR="00A41369" w:rsidRPr="00027209" w14:paraId="3CF2B13F" w14:textId="77777777" w:rsidTr="00666D68">
        <w:trPr>
          <w:trHeight w:val="251"/>
        </w:trPr>
        <w:tc>
          <w:tcPr>
            <w:tcW w:w="9924" w:type="dxa"/>
            <w:gridSpan w:val="4"/>
            <w:shd w:val="clear" w:color="auto" w:fill="auto"/>
            <w:vAlign w:val="center"/>
          </w:tcPr>
          <w:p w14:paraId="570D86A1" w14:textId="77777777" w:rsidR="00A41369" w:rsidRPr="00EF1CCD" w:rsidRDefault="00A41369" w:rsidP="00666D68"/>
        </w:tc>
      </w:tr>
      <w:tr w:rsidR="00A41369" w:rsidRPr="00A41369" w14:paraId="2D6DA430" w14:textId="77777777" w:rsidTr="00BC398B">
        <w:trPr>
          <w:trHeight w:val="474"/>
        </w:trPr>
        <w:tc>
          <w:tcPr>
            <w:tcW w:w="5528" w:type="dxa"/>
            <w:gridSpan w:val="2"/>
            <w:shd w:val="clear" w:color="auto" w:fill="D6E3BC" w:themeFill="accent3" w:themeFillTint="66"/>
            <w:vAlign w:val="center"/>
          </w:tcPr>
          <w:p w14:paraId="458680CC" w14:textId="77777777" w:rsidR="00A41369" w:rsidRPr="00A41369" w:rsidRDefault="00A41369" w:rsidP="00666D68">
            <w:pPr>
              <w:autoSpaceDE w:val="0"/>
              <w:autoSpaceDN w:val="0"/>
              <w:adjustRightInd w:val="0"/>
              <w:rPr>
                <w:b/>
                <w:sz w:val="20"/>
                <w:szCs w:val="20"/>
              </w:rPr>
            </w:pPr>
          </w:p>
        </w:tc>
        <w:tc>
          <w:tcPr>
            <w:tcW w:w="570" w:type="dxa"/>
            <w:shd w:val="clear" w:color="auto" w:fill="D6E3BC" w:themeFill="accent3" w:themeFillTint="66"/>
            <w:vAlign w:val="center"/>
          </w:tcPr>
          <w:p w14:paraId="5407F3D1" w14:textId="77777777" w:rsidR="00A41369" w:rsidRPr="00A41369" w:rsidRDefault="00A41369" w:rsidP="00666D68">
            <w:pPr>
              <w:rPr>
                <w:b/>
                <w:sz w:val="20"/>
                <w:szCs w:val="20"/>
              </w:rPr>
            </w:pPr>
            <w:r w:rsidRPr="00A41369">
              <w:rPr>
                <w:b/>
                <w:sz w:val="20"/>
                <w:szCs w:val="20"/>
              </w:rPr>
              <w:t>Y/N</w:t>
            </w:r>
          </w:p>
        </w:tc>
        <w:tc>
          <w:tcPr>
            <w:tcW w:w="3826" w:type="dxa"/>
            <w:shd w:val="clear" w:color="auto" w:fill="D6E3BC" w:themeFill="accent3" w:themeFillTint="66"/>
            <w:vAlign w:val="center"/>
          </w:tcPr>
          <w:p w14:paraId="50216D5F" w14:textId="77777777" w:rsidR="00A41369" w:rsidRPr="00A41369" w:rsidRDefault="00A41369" w:rsidP="00666D68">
            <w:pPr>
              <w:rPr>
                <w:b/>
                <w:sz w:val="20"/>
                <w:szCs w:val="20"/>
              </w:rPr>
            </w:pPr>
            <w:r w:rsidRPr="00A41369">
              <w:rPr>
                <w:b/>
                <w:sz w:val="20"/>
                <w:szCs w:val="20"/>
              </w:rPr>
              <w:t>Comments</w:t>
            </w:r>
          </w:p>
        </w:tc>
      </w:tr>
      <w:tr w:rsidR="00A41369" w:rsidRPr="00A41369" w14:paraId="5E547244" w14:textId="77777777" w:rsidTr="00BC398B">
        <w:trPr>
          <w:trHeight w:val="474"/>
        </w:trPr>
        <w:tc>
          <w:tcPr>
            <w:tcW w:w="698" w:type="dxa"/>
            <w:shd w:val="clear" w:color="auto" w:fill="D6E3BC" w:themeFill="accent3" w:themeFillTint="66"/>
          </w:tcPr>
          <w:p w14:paraId="624094A3" w14:textId="77777777" w:rsidR="00A41369" w:rsidRPr="00A41369" w:rsidRDefault="00A41369" w:rsidP="00A41369">
            <w:pPr>
              <w:autoSpaceDE w:val="0"/>
              <w:autoSpaceDN w:val="0"/>
              <w:adjustRightInd w:val="0"/>
              <w:rPr>
                <w:b/>
                <w:sz w:val="20"/>
                <w:szCs w:val="20"/>
                <w:lang w:eastAsia="en-GB"/>
              </w:rPr>
            </w:pPr>
            <w:r w:rsidRPr="00A41369">
              <w:rPr>
                <w:b/>
                <w:sz w:val="20"/>
                <w:szCs w:val="20"/>
                <w:lang w:eastAsia="en-GB"/>
              </w:rPr>
              <w:t>13</w:t>
            </w:r>
          </w:p>
        </w:tc>
        <w:tc>
          <w:tcPr>
            <w:tcW w:w="4830" w:type="dxa"/>
            <w:shd w:val="clear" w:color="auto" w:fill="F2F2F2" w:themeFill="background1" w:themeFillShade="F2"/>
          </w:tcPr>
          <w:p w14:paraId="62930AD4" w14:textId="77777777" w:rsidR="00A41369" w:rsidRPr="00A41369" w:rsidRDefault="00A41369" w:rsidP="00A41369">
            <w:pPr>
              <w:autoSpaceDE w:val="0"/>
              <w:autoSpaceDN w:val="0"/>
              <w:adjustRightInd w:val="0"/>
              <w:rPr>
                <w:sz w:val="20"/>
                <w:szCs w:val="20"/>
                <w:lang w:eastAsia="en-GB"/>
              </w:rPr>
            </w:pPr>
            <w:r w:rsidRPr="00A41369">
              <w:rPr>
                <w:b/>
                <w:sz w:val="20"/>
                <w:szCs w:val="20"/>
                <w:lang w:eastAsia="en-GB"/>
              </w:rPr>
              <w:t>Use of class H vacuum</w:t>
            </w:r>
            <w:r w:rsidRPr="00A41369">
              <w:rPr>
                <w:sz w:val="20"/>
                <w:szCs w:val="20"/>
                <w:lang w:eastAsia="en-GB"/>
              </w:rPr>
              <w:t xml:space="preserve"> – The tutor should practically demonstrate the correct procedure in the setting up, using, cleaning down the class H vacuum. The delegate should also be given the opportunity to use the vacuum for tasks such as shadow vacuuming (removing screws) </w:t>
            </w:r>
            <w:proofErr w:type="gramStart"/>
            <w:r w:rsidRPr="00A41369">
              <w:rPr>
                <w:sz w:val="20"/>
                <w:szCs w:val="20"/>
                <w:lang w:eastAsia="en-GB"/>
              </w:rPr>
              <w:t>and also</w:t>
            </w:r>
            <w:proofErr w:type="gramEnd"/>
            <w:r w:rsidRPr="00A41369">
              <w:rPr>
                <w:sz w:val="20"/>
                <w:szCs w:val="20"/>
                <w:lang w:eastAsia="en-GB"/>
              </w:rPr>
              <w:t xml:space="preserve"> drilling holes through simulated materials which do not contain asbestos using a plastic enclosure to create a local exhaust. This module will require a fully serviced and maintained Class H Vacuum, at no time should the training provider simulate this practical with a domestic or other type of vacuum.</w:t>
            </w:r>
          </w:p>
        </w:tc>
        <w:tc>
          <w:tcPr>
            <w:tcW w:w="570" w:type="dxa"/>
            <w:vAlign w:val="center"/>
          </w:tcPr>
          <w:p w14:paraId="3E134A25" w14:textId="77777777" w:rsidR="00A41369" w:rsidRPr="00A41369" w:rsidRDefault="00A41369" w:rsidP="00A41369">
            <w:pPr>
              <w:jc w:val="center"/>
              <w:rPr>
                <w:sz w:val="20"/>
                <w:szCs w:val="20"/>
              </w:rPr>
            </w:pPr>
          </w:p>
        </w:tc>
        <w:tc>
          <w:tcPr>
            <w:tcW w:w="3826" w:type="dxa"/>
            <w:vAlign w:val="center"/>
          </w:tcPr>
          <w:p w14:paraId="05105333" w14:textId="77777777" w:rsidR="00A41369" w:rsidRPr="00A41369" w:rsidRDefault="00A41369" w:rsidP="00A41369">
            <w:pPr>
              <w:rPr>
                <w:sz w:val="20"/>
                <w:szCs w:val="20"/>
              </w:rPr>
            </w:pPr>
          </w:p>
        </w:tc>
      </w:tr>
      <w:tr w:rsidR="00A41369" w:rsidRPr="00A41369" w14:paraId="3E9FD6D6" w14:textId="77777777" w:rsidTr="00BC398B">
        <w:trPr>
          <w:trHeight w:val="474"/>
        </w:trPr>
        <w:tc>
          <w:tcPr>
            <w:tcW w:w="698" w:type="dxa"/>
            <w:shd w:val="clear" w:color="auto" w:fill="D6E3BC" w:themeFill="accent3" w:themeFillTint="66"/>
          </w:tcPr>
          <w:p w14:paraId="68B07105" w14:textId="77777777" w:rsidR="00A41369" w:rsidRPr="00A41369" w:rsidRDefault="00A41369" w:rsidP="00A41369">
            <w:pPr>
              <w:autoSpaceDE w:val="0"/>
              <w:autoSpaceDN w:val="0"/>
              <w:adjustRightInd w:val="0"/>
              <w:rPr>
                <w:b/>
                <w:sz w:val="20"/>
                <w:szCs w:val="20"/>
                <w:lang w:eastAsia="en-GB"/>
              </w:rPr>
            </w:pPr>
            <w:r w:rsidRPr="00A41369">
              <w:rPr>
                <w:b/>
                <w:sz w:val="20"/>
                <w:szCs w:val="20"/>
                <w:lang w:eastAsia="en-GB"/>
              </w:rPr>
              <w:t>14</w:t>
            </w:r>
          </w:p>
        </w:tc>
        <w:tc>
          <w:tcPr>
            <w:tcW w:w="4830" w:type="dxa"/>
            <w:shd w:val="clear" w:color="auto" w:fill="F2F2F2" w:themeFill="background1" w:themeFillShade="F2"/>
          </w:tcPr>
          <w:p w14:paraId="53ECB03F" w14:textId="77777777" w:rsidR="00A41369" w:rsidRPr="00A41369" w:rsidRDefault="00A41369" w:rsidP="00A41369">
            <w:pPr>
              <w:autoSpaceDE w:val="0"/>
              <w:autoSpaceDN w:val="0"/>
              <w:adjustRightInd w:val="0"/>
              <w:rPr>
                <w:sz w:val="20"/>
                <w:szCs w:val="20"/>
                <w:lang w:eastAsia="en-GB"/>
              </w:rPr>
            </w:pPr>
            <w:r w:rsidRPr="00A41369">
              <w:rPr>
                <w:b/>
                <w:sz w:val="20"/>
                <w:szCs w:val="20"/>
                <w:lang w:eastAsia="en-GB"/>
              </w:rPr>
              <w:t>Use of wetting techniques</w:t>
            </w:r>
            <w:r w:rsidRPr="00A41369">
              <w:rPr>
                <w:sz w:val="20"/>
                <w:szCs w:val="20"/>
                <w:lang w:eastAsia="en-GB"/>
              </w:rPr>
              <w:t xml:space="preserve"> – This method should be used to simulate the removal of a panel (non-asbestos) to demonstrate how spray wetting is applied and used. Within this module the use of “wallpaper paste” and “shaving foam” should also be demonstrated following the tasks A1, A26 etc. and the delegate should be giving the opportunity to apply these techniques.</w:t>
            </w:r>
          </w:p>
        </w:tc>
        <w:tc>
          <w:tcPr>
            <w:tcW w:w="570" w:type="dxa"/>
            <w:vAlign w:val="center"/>
          </w:tcPr>
          <w:p w14:paraId="3A323C26" w14:textId="77777777" w:rsidR="00A41369" w:rsidRPr="00A41369" w:rsidRDefault="00A41369" w:rsidP="00A41369">
            <w:pPr>
              <w:jc w:val="center"/>
              <w:rPr>
                <w:sz w:val="20"/>
                <w:szCs w:val="20"/>
              </w:rPr>
            </w:pPr>
          </w:p>
        </w:tc>
        <w:tc>
          <w:tcPr>
            <w:tcW w:w="3826" w:type="dxa"/>
            <w:vAlign w:val="center"/>
          </w:tcPr>
          <w:p w14:paraId="343A60C9" w14:textId="77777777" w:rsidR="00A41369" w:rsidRPr="00A41369" w:rsidRDefault="00A41369" w:rsidP="00A41369">
            <w:pPr>
              <w:rPr>
                <w:sz w:val="20"/>
                <w:szCs w:val="20"/>
              </w:rPr>
            </w:pPr>
          </w:p>
        </w:tc>
      </w:tr>
      <w:tr w:rsidR="00A41369" w:rsidRPr="00A41369" w14:paraId="595B1A12" w14:textId="77777777" w:rsidTr="00BC398B">
        <w:trPr>
          <w:trHeight w:val="474"/>
        </w:trPr>
        <w:tc>
          <w:tcPr>
            <w:tcW w:w="698" w:type="dxa"/>
            <w:shd w:val="clear" w:color="auto" w:fill="D6E3BC" w:themeFill="accent3" w:themeFillTint="66"/>
          </w:tcPr>
          <w:p w14:paraId="1501A517" w14:textId="77777777" w:rsidR="00A41369" w:rsidRPr="00A41369" w:rsidRDefault="00A41369" w:rsidP="00A41369">
            <w:pPr>
              <w:autoSpaceDE w:val="0"/>
              <w:autoSpaceDN w:val="0"/>
              <w:adjustRightInd w:val="0"/>
              <w:rPr>
                <w:b/>
                <w:sz w:val="20"/>
                <w:szCs w:val="20"/>
                <w:lang w:eastAsia="en-GB"/>
              </w:rPr>
            </w:pPr>
            <w:r w:rsidRPr="00A41369">
              <w:rPr>
                <w:sz w:val="20"/>
                <w:szCs w:val="20"/>
              </w:rPr>
              <w:br w:type="page"/>
            </w:r>
            <w:r w:rsidRPr="00A41369">
              <w:rPr>
                <w:b/>
                <w:sz w:val="20"/>
                <w:szCs w:val="20"/>
                <w:lang w:eastAsia="en-GB"/>
              </w:rPr>
              <w:t>15</w:t>
            </w:r>
          </w:p>
        </w:tc>
        <w:tc>
          <w:tcPr>
            <w:tcW w:w="4830" w:type="dxa"/>
            <w:shd w:val="clear" w:color="auto" w:fill="F2F2F2" w:themeFill="background1" w:themeFillShade="F2"/>
          </w:tcPr>
          <w:p w14:paraId="7B27128F" w14:textId="77777777" w:rsidR="00A41369" w:rsidRPr="00A41369" w:rsidRDefault="00A41369" w:rsidP="00A41369">
            <w:pPr>
              <w:autoSpaceDE w:val="0"/>
              <w:autoSpaceDN w:val="0"/>
              <w:adjustRightInd w:val="0"/>
              <w:rPr>
                <w:sz w:val="20"/>
                <w:szCs w:val="20"/>
                <w:lang w:eastAsia="en-GB"/>
              </w:rPr>
            </w:pPr>
            <w:r w:rsidRPr="00A41369">
              <w:rPr>
                <w:b/>
                <w:sz w:val="20"/>
                <w:szCs w:val="20"/>
                <w:lang w:eastAsia="en-GB"/>
              </w:rPr>
              <w:t>Use of PPE</w:t>
            </w:r>
            <w:r w:rsidRPr="00A41369">
              <w:rPr>
                <w:sz w:val="20"/>
                <w:szCs w:val="20"/>
                <w:lang w:eastAsia="en-GB"/>
              </w:rPr>
              <w:t xml:space="preserve">– The tutor should practically demonstrate how to examine and check the PPE before use, how to wear the equipment and remove after the work has been completed. The delegates should also be given the opportunity to practice putting on and removing, </w:t>
            </w:r>
            <w:r w:rsidR="00CF676F" w:rsidRPr="00A41369">
              <w:rPr>
                <w:sz w:val="20"/>
                <w:szCs w:val="20"/>
                <w:lang w:eastAsia="en-GB"/>
              </w:rPr>
              <w:t>RPE, and how</w:t>
            </w:r>
            <w:r w:rsidRPr="00A41369">
              <w:rPr>
                <w:sz w:val="20"/>
                <w:szCs w:val="20"/>
                <w:lang w:eastAsia="en-GB"/>
              </w:rPr>
              <w:t xml:space="preserve"> to store reusable equipment.</w:t>
            </w:r>
          </w:p>
        </w:tc>
        <w:tc>
          <w:tcPr>
            <w:tcW w:w="570" w:type="dxa"/>
            <w:vAlign w:val="center"/>
          </w:tcPr>
          <w:p w14:paraId="24FFE26D" w14:textId="77777777" w:rsidR="00A41369" w:rsidRPr="00A41369" w:rsidRDefault="00A41369" w:rsidP="00A41369">
            <w:pPr>
              <w:jc w:val="center"/>
              <w:rPr>
                <w:sz w:val="20"/>
                <w:szCs w:val="20"/>
              </w:rPr>
            </w:pPr>
          </w:p>
        </w:tc>
        <w:tc>
          <w:tcPr>
            <w:tcW w:w="3826" w:type="dxa"/>
            <w:vAlign w:val="center"/>
          </w:tcPr>
          <w:p w14:paraId="079E276C" w14:textId="77777777" w:rsidR="00A41369" w:rsidRPr="00A41369" w:rsidRDefault="00A41369" w:rsidP="00A41369">
            <w:pPr>
              <w:rPr>
                <w:sz w:val="20"/>
                <w:szCs w:val="20"/>
              </w:rPr>
            </w:pPr>
          </w:p>
        </w:tc>
      </w:tr>
      <w:tr w:rsidR="00A41369" w:rsidRPr="00A41369" w14:paraId="26566E10" w14:textId="77777777" w:rsidTr="00BC398B">
        <w:trPr>
          <w:trHeight w:val="474"/>
        </w:trPr>
        <w:tc>
          <w:tcPr>
            <w:tcW w:w="698" w:type="dxa"/>
            <w:shd w:val="clear" w:color="auto" w:fill="D6E3BC" w:themeFill="accent3" w:themeFillTint="66"/>
          </w:tcPr>
          <w:p w14:paraId="17041B74" w14:textId="77777777" w:rsidR="00A41369" w:rsidRPr="00A41369" w:rsidRDefault="00A41369" w:rsidP="00A41369">
            <w:pPr>
              <w:autoSpaceDE w:val="0"/>
              <w:autoSpaceDN w:val="0"/>
              <w:adjustRightInd w:val="0"/>
              <w:rPr>
                <w:b/>
                <w:sz w:val="20"/>
                <w:szCs w:val="20"/>
                <w:lang w:eastAsia="en-GB"/>
              </w:rPr>
            </w:pPr>
            <w:r w:rsidRPr="00A41369">
              <w:rPr>
                <w:b/>
                <w:sz w:val="20"/>
                <w:szCs w:val="20"/>
                <w:lang w:eastAsia="en-GB"/>
              </w:rPr>
              <w:t>16</w:t>
            </w:r>
          </w:p>
        </w:tc>
        <w:tc>
          <w:tcPr>
            <w:tcW w:w="4830" w:type="dxa"/>
            <w:shd w:val="clear" w:color="auto" w:fill="F2F2F2" w:themeFill="background1" w:themeFillShade="F2"/>
          </w:tcPr>
          <w:p w14:paraId="139DEEBC" w14:textId="77777777" w:rsidR="00A41369" w:rsidRPr="00A41369" w:rsidRDefault="00A41369" w:rsidP="00A41369">
            <w:pPr>
              <w:autoSpaceDE w:val="0"/>
              <w:autoSpaceDN w:val="0"/>
              <w:adjustRightInd w:val="0"/>
              <w:rPr>
                <w:sz w:val="20"/>
                <w:szCs w:val="20"/>
                <w:lang w:eastAsia="en-GB"/>
              </w:rPr>
            </w:pPr>
            <w:r w:rsidRPr="00A41369">
              <w:rPr>
                <w:b/>
                <w:sz w:val="20"/>
                <w:szCs w:val="20"/>
                <w:lang w:eastAsia="en-GB"/>
              </w:rPr>
              <w:t>Bagging Waste</w:t>
            </w:r>
            <w:r w:rsidRPr="00A41369">
              <w:rPr>
                <w:sz w:val="20"/>
                <w:szCs w:val="20"/>
                <w:lang w:eastAsia="en-GB"/>
              </w:rPr>
              <w:t xml:space="preserve"> – The tutor should practically demonstrate how to bag and double bag asbestos waste and PPE in the correct sequence. The delegate should be given the opportunity to examine, use and seal the bags practically.</w:t>
            </w:r>
          </w:p>
        </w:tc>
        <w:tc>
          <w:tcPr>
            <w:tcW w:w="570" w:type="dxa"/>
            <w:vAlign w:val="center"/>
          </w:tcPr>
          <w:p w14:paraId="2CDC619D" w14:textId="77777777" w:rsidR="00A41369" w:rsidRPr="00A41369" w:rsidRDefault="00A41369" w:rsidP="00A41369">
            <w:pPr>
              <w:jc w:val="center"/>
              <w:rPr>
                <w:sz w:val="20"/>
                <w:szCs w:val="20"/>
              </w:rPr>
            </w:pPr>
          </w:p>
        </w:tc>
        <w:tc>
          <w:tcPr>
            <w:tcW w:w="3826" w:type="dxa"/>
            <w:vAlign w:val="center"/>
          </w:tcPr>
          <w:p w14:paraId="1D998A2C" w14:textId="77777777" w:rsidR="00A41369" w:rsidRPr="00A41369" w:rsidRDefault="00A41369" w:rsidP="00A41369">
            <w:pPr>
              <w:rPr>
                <w:sz w:val="20"/>
                <w:szCs w:val="20"/>
              </w:rPr>
            </w:pPr>
          </w:p>
        </w:tc>
      </w:tr>
      <w:tr w:rsidR="00A41369" w:rsidRPr="00A41369" w14:paraId="73280A92" w14:textId="77777777" w:rsidTr="00BC398B">
        <w:trPr>
          <w:trHeight w:val="474"/>
        </w:trPr>
        <w:tc>
          <w:tcPr>
            <w:tcW w:w="698" w:type="dxa"/>
            <w:shd w:val="clear" w:color="auto" w:fill="D6E3BC" w:themeFill="accent3" w:themeFillTint="66"/>
          </w:tcPr>
          <w:p w14:paraId="5CC91881" w14:textId="77777777" w:rsidR="00A41369" w:rsidRPr="00A41369" w:rsidRDefault="00A41369" w:rsidP="00A41369">
            <w:pPr>
              <w:autoSpaceDE w:val="0"/>
              <w:autoSpaceDN w:val="0"/>
              <w:adjustRightInd w:val="0"/>
              <w:rPr>
                <w:b/>
                <w:sz w:val="20"/>
                <w:szCs w:val="20"/>
                <w:lang w:eastAsia="en-GB"/>
              </w:rPr>
            </w:pPr>
            <w:r w:rsidRPr="00A41369">
              <w:rPr>
                <w:b/>
                <w:sz w:val="20"/>
                <w:szCs w:val="20"/>
                <w:lang w:eastAsia="en-GB"/>
              </w:rPr>
              <w:t>17</w:t>
            </w:r>
          </w:p>
        </w:tc>
        <w:tc>
          <w:tcPr>
            <w:tcW w:w="4830" w:type="dxa"/>
            <w:shd w:val="clear" w:color="auto" w:fill="F2F2F2" w:themeFill="background1" w:themeFillShade="F2"/>
          </w:tcPr>
          <w:p w14:paraId="29BDEBA6" w14:textId="77777777" w:rsidR="00A41369" w:rsidRPr="00A41369" w:rsidRDefault="00A41369" w:rsidP="00A41369">
            <w:pPr>
              <w:autoSpaceDE w:val="0"/>
              <w:autoSpaceDN w:val="0"/>
              <w:adjustRightInd w:val="0"/>
              <w:rPr>
                <w:sz w:val="20"/>
                <w:szCs w:val="20"/>
                <w:lang w:eastAsia="en-GB"/>
              </w:rPr>
            </w:pPr>
            <w:r w:rsidRPr="00A41369">
              <w:rPr>
                <w:b/>
                <w:sz w:val="20"/>
                <w:szCs w:val="20"/>
                <w:lang w:eastAsia="en-GB"/>
              </w:rPr>
              <w:t>Building a Mini-Enclosure</w:t>
            </w:r>
            <w:r w:rsidRPr="00A41369">
              <w:rPr>
                <w:sz w:val="20"/>
                <w:szCs w:val="20"/>
                <w:lang w:eastAsia="en-GB"/>
              </w:rPr>
              <w:t xml:space="preserve"> – In accordance with EM3, the delegate should practice and construct a mini-enclosure, carry out a smoke test and set the mini-enclosure up with all the ancillary items such as vacuum, bucket, sponge etc. They should also demonstrate dismantling the </w:t>
            </w:r>
            <w:proofErr w:type="gramStart"/>
            <w:r w:rsidRPr="00A41369">
              <w:rPr>
                <w:sz w:val="20"/>
                <w:szCs w:val="20"/>
                <w:lang w:eastAsia="en-GB"/>
              </w:rPr>
              <w:t>mini-enclosure</w:t>
            </w:r>
            <w:proofErr w:type="gramEnd"/>
            <w:r w:rsidRPr="00A41369">
              <w:rPr>
                <w:sz w:val="20"/>
                <w:szCs w:val="20"/>
                <w:lang w:eastAsia="en-GB"/>
              </w:rPr>
              <w:t xml:space="preserve">. </w:t>
            </w:r>
            <w:r w:rsidRPr="00A41369">
              <w:rPr>
                <w:b/>
                <w:i/>
                <w:sz w:val="20"/>
                <w:szCs w:val="20"/>
                <w:lang w:eastAsia="en-GB"/>
              </w:rPr>
              <w:t>NB: This module is optional and if this is not covered in detail the UKATA certificate issued should exclude EM3.</w:t>
            </w:r>
          </w:p>
        </w:tc>
        <w:tc>
          <w:tcPr>
            <w:tcW w:w="570" w:type="dxa"/>
            <w:vAlign w:val="center"/>
          </w:tcPr>
          <w:p w14:paraId="76061086" w14:textId="77777777" w:rsidR="00A41369" w:rsidRPr="00A41369" w:rsidRDefault="00A41369" w:rsidP="00A41369">
            <w:pPr>
              <w:jc w:val="center"/>
              <w:rPr>
                <w:sz w:val="20"/>
                <w:szCs w:val="20"/>
              </w:rPr>
            </w:pPr>
          </w:p>
        </w:tc>
        <w:tc>
          <w:tcPr>
            <w:tcW w:w="3826" w:type="dxa"/>
            <w:vAlign w:val="center"/>
          </w:tcPr>
          <w:p w14:paraId="61B4E0FC" w14:textId="77777777" w:rsidR="00A41369" w:rsidRPr="00A41369" w:rsidRDefault="00A41369" w:rsidP="00A41369">
            <w:pPr>
              <w:rPr>
                <w:sz w:val="20"/>
                <w:szCs w:val="20"/>
              </w:rPr>
            </w:pPr>
          </w:p>
        </w:tc>
      </w:tr>
      <w:tr w:rsidR="00A41369" w:rsidRPr="00A41369" w14:paraId="00A6DD9A" w14:textId="77777777" w:rsidTr="00BC398B">
        <w:trPr>
          <w:trHeight w:val="474"/>
        </w:trPr>
        <w:tc>
          <w:tcPr>
            <w:tcW w:w="698" w:type="dxa"/>
            <w:shd w:val="clear" w:color="auto" w:fill="D6E3BC" w:themeFill="accent3" w:themeFillTint="66"/>
          </w:tcPr>
          <w:p w14:paraId="622A79E0" w14:textId="77777777" w:rsidR="00A41369" w:rsidRPr="00A41369" w:rsidRDefault="00A41369" w:rsidP="00A41369">
            <w:pPr>
              <w:autoSpaceDE w:val="0"/>
              <w:autoSpaceDN w:val="0"/>
              <w:adjustRightInd w:val="0"/>
              <w:rPr>
                <w:b/>
                <w:sz w:val="20"/>
                <w:szCs w:val="20"/>
                <w:lang w:eastAsia="en-GB"/>
              </w:rPr>
            </w:pPr>
            <w:r w:rsidRPr="00A41369">
              <w:rPr>
                <w:b/>
                <w:sz w:val="20"/>
                <w:szCs w:val="20"/>
                <w:lang w:eastAsia="en-GB"/>
              </w:rPr>
              <w:t>18</w:t>
            </w:r>
          </w:p>
        </w:tc>
        <w:tc>
          <w:tcPr>
            <w:tcW w:w="4830" w:type="dxa"/>
            <w:shd w:val="clear" w:color="auto" w:fill="F2F2F2" w:themeFill="background1" w:themeFillShade="F2"/>
          </w:tcPr>
          <w:p w14:paraId="12926384" w14:textId="77777777" w:rsidR="00A41369" w:rsidRPr="00A41369" w:rsidRDefault="00A41369" w:rsidP="00A41369">
            <w:pPr>
              <w:autoSpaceDE w:val="0"/>
              <w:autoSpaceDN w:val="0"/>
              <w:adjustRightInd w:val="0"/>
              <w:rPr>
                <w:b/>
                <w:sz w:val="20"/>
                <w:szCs w:val="20"/>
                <w:lang w:eastAsia="en-GB"/>
              </w:rPr>
            </w:pPr>
            <w:r w:rsidRPr="00A41369">
              <w:rPr>
                <w:b/>
                <w:sz w:val="20"/>
                <w:szCs w:val="20"/>
                <w:lang w:eastAsia="en-GB"/>
              </w:rPr>
              <w:t xml:space="preserve">Decontamination – </w:t>
            </w:r>
            <w:r w:rsidRPr="00A41369">
              <w:rPr>
                <w:sz w:val="20"/>
                <w:szCs w:val="20"/>
                <w:lang w:eastAsia="en-GB"/>
              </w:rPr>
              <w:t>While wearing RPE and PPE, the tutor should demonstrate the correct sequence of decontamination as detailed in EM8. The delegates should be given the opportunity to undertake the practical decontamination procedure as detailed in EM8.</w:t>
            </w:r>
          </w:p>
        </w:tc>
        <w:tc>
          <w:tcPr>
            <w:tcW w:w="570" w:type="dxa"/>
            <w:vAlign w:val="center"/>
          </w:tcPr>
          <w:p w14:paraId="150069F7" w14:textId="77777777" w:rsidR="00A41369" w:rsidRPr="00A41369" w:rsidRDefault="00A41369" w:rsidP="00A41369">
            <w:pPr>
              <w:jc w:val="center"/>
              <w:rPr>
                <w:sz w:val="20"/>
                <w:szCs w:val="20"/>
              </w:rPr>
            </w:pPr>
          </w:p>
        </w:tc>
        <w:tc>
          <w:tcPr>
            <w:tcW w:w="3826" w:type="dxa"/>
            <w:vAlign w:val="center"/>
          </w:tcPr>
          <w:p w14:paraId="4BEDE63F" w14:textId="77777777" w:rsidR="00A41369" w:rsidRPr="00A41369" w:rsidRDefault="00A41369" w:rsidP="00A41369">
            <w:pPr>
              <w:rPr>
                <w:sz w:val="20"/>
                <w:szCs w:val="20"/>
              </w:rPr>
            </w:pPr>
          </w:p>
        </w:tc>
      </w:tr>
    </w:tbl>
    <w:p w14:paraId="1C9000D7" w14:textId="77777777" w:rsidR="00A41369" w:rsidRDefault="00A41369" w:rsidP="00EF1CCD"/>
    <w:p w14:paraId="5B7CEBCE" w14:textId="77777777" w:rsidR="00BC398B" w:rsidRDefault="00BC398B" w:rsidP="00EF1CCD"/>
    <w:tbl>
      <w:tblPr>
        <w:tblStyle w:val="TableGrid"/>
        <w:tblW w:w="9924" w:type="dxa"/>
        <w:tblInd w:w="-318" w:type="dxa"/>
        <w:tblLook w:val="04A0" w:firstRow="1" w:lastRow="0" w:firstColumn="1" w:lastColumn="0" w:noHBand="0" w:noVBand="1"/>
      </w:tblPr>
      <w:tblGrid>
        <w:gridCol w:w="4821"/>
        <w:gridCol w:w="5103"/>
      </w:tblGrid>
      <w:tr w:rsidR="001D0347" w14:paraId="5E8DFFB8" w14:textId="77777777" w:rsidTr="00274755">
        <w:trPr>
          <w:trHeight w:val="454"/>
        </w:trPr>
        <w:tc>
          <w:tcPr>
            <w:tcW w:w="9924" w:type="dxa"/>
            <w:gridSpan w:val="2"/>
            <w:shd w:val="clear" w:color="auto" w:fill="84012D"/>
            <w:vAlign w:val="center"/>
          </w:tcPr>
          <w:p w14:paraId="626F2FEA" w14:textId="77777777" w:rsidR="001D0347" w:rsidRPr="002E4082" w:rsidRDefault="00274755" w:rsidP="00274755">
            <w:pPr>
              <w:jc w:val="center"/>
              <w:rPr>
                <w:b/>
                <w:sz w:val="24"/>
                <w:szCs w:val="24"/>
              </w:rPr>
            </w:pPr>
            <w:r>
              <w:rPr>
                <w:b/>
                <w:sz w:val="24"/>
                <w:szCs w:val="24"/>
              </w:rPr>
              <w:lastRenderedPageBreak/>
              <w:t>SUMMARY</w:t>
            </w:r>
          </w:p>
        </w:tc>
      </w:tr>
      <w:tr w:rsidR="00BC398B" w14:paraId="55938DE8" w14:textId="77777777" w:rsidTr="00F82E5B">
        <w:trPr>
          <w:trHeight w:val="567"/>
        </w:trPr>
        <w:tc>
          <w:tcPr>
            <w:tcW w:w="4821" w:type="dxa"/>
            <w:shd w:val="clear" w:color="auto" w:fill="F2F2F2" w:themeFill="background1" w:themeFillShade="F2"/>
            <w:vAlign w:val="center"/>
          </w:tcPr>
          <w:p w14:paraId="08981C46" w14:textId="77777777" w:rsidR="00BC398B" w:rsidRPr="00D85025" w:rsidRDefault="00BC398B" w:rsidP="00F82E5B">
            <w:r w:rsidRPr="00D85025">
              <w:t>UKATA Statement of Limitation included?</w:t>
            </w:r>
          </w:p>
        </w:tc>
        <w:tc>
          <w:tcPr>
            <w:tcW w:w="5103" w:type="dxa"/>
            <w:shd w:val="clear" w:color="auto" w:fill="auto"/>
            <w:vAlign w:val="center"/>
          </w:tcPr>
          <w:p w14:paraId="4E816885" w14:textId="77777777" w:rsidR="00BC398B" w:rsidRPr="00D85025" w:rsidRDefault="00BC398B" w:rsidP="00F82E5B">
            <w:r w:rsidRPr="00D85025">
              <w:t>[UKATA warning slides must be present in the course]</w:t>
            </w:r>
          </w:p>
        </w:tc>
      </w:tr>
      <w:tr w:rsidR="00BC398B" w14:paraId="18B4E64D" w14:textId="77777777" w:rsidTr="00F82E5B">
        <w:trPr>
          <w:trHeight w:val="567"/>
        </w:trPr>
        <w:tc>
          <w:tcPr>
            <w:tcW w:w="4821" w:type="dxa"/>
            <w:shd w:val="clear" w:color="auto" w:fill="F2F2F2" w:themeFill="background1" w:themeFillShade="F2"/>
            <w:vAlign w:val="center"/>
          </w:tcPr>
          <w:p w14:paraId="18B7E416" w14:textId="77777777" w:rsidR="00BC398B" w:rsidRPr="00D85025" w:rsidRDefault="00BC398B" w:rsidP="00F82E5B">
            <w:r w:rsidRPr="00D85025">
              <w:t>Current HSE epidemiology figures included?</w:t>
            </w:r>
          </w:p>
        </w:tc>
        <w:tc>
          <w:tcPr>
            <w:tcW w:w="5103" w:type="dxa"/>
            <w:shd w:val="clear" w:color="auto" w:fill="auto"/>
            <w:vAlign w:val="center"/>
          </w:tcPr>
          <w:p w14:paraId="61B5DB8F" w14:textId="77777777" w:rsidR="00BC398B" w:rsidRPr="00D85025" w:rsidRDefault="00BC398B" w:rsidP="00F82E5B">
            <w:r w:rsidRPr="00D85025">
              <w:t>[</w:t>
            </w:r>
            <w:r>
              <w:t>C</w:t>
            </w:r>
            <w:r w:rsidRPr="00D85025">
              <w:t>ourses must include the latest HSE statistics]</w:t>
            </w:r>
          </w:p>
        </w:tc>
      </w:tr>
      <w:tr w:rsidR="00BC398B" w14:paraId="44B61785" w14:textId="77777777" w:rsidTr="00F82E5B">
        <w:trPr>
          <w:trHeight w:val="567"/>
        </w:trPr>
        <w:tc>
          <w:tcPr>
            <w:tcW w:w="4821" w:type="dxa"/>
            <w:shd w:val="clear" w:color="auto" w:fill="F2F2F2" w:themeFill="background1" w:themeFillShade="F2"/>
            <w:vAlign w:val="center"/>
          </w:tcPr>
          <w:p w14:paraId="6EF3DA48" w14:textId="77777777" w:rsidR="00BC398B" w:rsidRPr="00D85025" w:rsidRDefault="00BC398B" w:rsidP="00F82E5B">
            <w:r w:rsidRPr="00D85025">
              <w:t>UKATA Question Bank is being used?</w:t>
            </w:r>
          </w:p>
        </w:tc>
        <w:tc>
          <w:tcPr>
            <w:tcW w:w="5103" w:type="dxa"/>
            <w:shd w:val="clear" w:color="auto" w:fill="auto"/>
            <w:vAlign w:val="center"/>
          </w:tcPr>
          <w:p w14:paraId="1C09F2D8" w14:textId="77777777" w:rsidR="00BC398B" w:rsidRPr="00D85025" w:rsidRDefault="00BC398B" w:rsidP="00F82E5B">
            <w:r>
              <w:t>[A</w:t>
            </w:r>
            <w:r w:rsidRPr="00D85025">
              <w:t>ll exam questions must be taken from the UKATA QB]</w:t>
            </w:r>
          </w:p>
        </w:tc>
      </w:tr>
      <w:tr w:rsidR="00BC398B" w14:paraId="18B981F3" w14:textId="77777777" w:rsidTr="00F82E5B">
        <w:trPr>
          <w:trHeight w:val="567"/>
        </w:trPr>
        <w:tc>
          <w:tcPr>
            <w:tcW w:w="4821" w:type="dxa"/>
            <w:shd w:val="clear" w:color="auto" w:fill="F2F2F2" w:themeFill="background1" w:themeFillShade="F2"/>
            <w:vAlign w:val="center"/>
          </w:tcPr>
          <w:p w14:paraId="18B114FF" w14:textId="77777777" w:rsidR="00BC398B" w:rsidRPr="00D85025" w:rsidRDefault="00BC398B" w:rsidP="00F82E5B">
            <w:r w:rsidRPr="00D85025">
              <w:t>Could the tutor pronounce the common vocabulary of asbestos training?</w:t>
            </w:r>
          </w:p>
        </w:tc>
        <w:tc>
          <w:tcPr>
            <w:tcW w:w="5103" w:type="dxa"/>
            <w:shd w:val="clear" w:color="auto" w:fill="auto"/>
            <w:vAlign w:val="center"/>
          </w:tcPr>
          <w:p w14:paraId="5C7F3FA5" w14:textId="77777777" w:rsidR="00BC398B" w:rsidRPr="00D85025" w:rsidRDefault="00BC398B" w:rsidP="00F82E5B">
            <w:r>
              <w:t>[</w:t>
            </w:r>
            <w:proofErr w:type="gramStart"/>
            <w:r>
              <w:t>Make reference</w:t>
            </w:r>
            <w:proofErr w:type="gramEnd"/>
            <w:r>
              <w:t xml:space="preserve"> to pronunciation and any difficulties with the common vocabulary of asbestos training]</w:t>
            </w:r>
          </w:p>
        </w:tc>
      </w:tr>
    </w:tbl>
    <w:p w14:paraId="1FBAF510" w14:textId="77777777" w:rsidR="00BC398B" w:rsidRDefault="00BC398B" w:rsidP="00337D18">
      <w:pPr>
        <w:pStyle w:val="NoSpacing"/>
      </w:pPr>
    </w:p>
    <w:p w14:paraId="6258199D" w14:textId="77777777" w:rsidR="00EF1CCD" w:rsidRDefault="00EF1CCD" w:rsidP="00337D18">
      <w:pPr>
        <w:pStyle w:val="NoSpacing"/>
      </w:pPr>
    </w:p>
    <w:tbl>
      <w:tblPr>
        <w:tblStyle w:val="TableGrid"/>
        <w:tblW w:w="9924" w:type="dxa"/>
        <w:tblInd w:w="-318" w:type="dxa"/>
        <w:tblLook w:val="04A0" w:firstRow="1" w:lastRow="0" w:firstColumn="1" w:lastColumn="0" w:noHBand="0" w:noVBand="1"/>
      </w:tblPr>
      <w:tblGrid>
        <w:gridCol w:w="568"/>
        <w:gridCol w:w="9356"/>
      </w:tblGrid>
      <w:tr w:rsidR="00B942C2" w14:paraId="472619F6" w14:textId="77777777" w:rsidTr="008C672D">
        <w:trPr>
          <w:trHeight w:val="454"/>
        </w:trPr>
        <w:tc>
          <w:tcPr>
            <w:tcW w:w="9924" w:type="dxa"/>
            <w:gridSpan w:val="2"/>
            <w:shd w:val="clear" w:color="auto" w:fill="84012D"/>
            <w:vAlign w:val="center"/>
          </w:tcPr>
          <w:p w14:paraId="68DB7BB7" w14:textId="77777777" w:rsidR="00B942C2" w:rsidRPr="002E4082" w:rsidRDefault="00B942C2" w:rsidP="008C672D">
            <w:pPr>
              <w:jc w:val="center"/>
              <w:rPr>
                <w:b/>
                <w:sz w:val="24"/>
                <w:szCs w:val="24"/>
              </w:rPr>
            </w:pPr>
            <w:r>
              <w:rPr>
                <w:b/>
                <w:sz w:val="24"/>
                <w:szCs w:val="24"/>
              </w:rPr>
              <w:t>FUTURE DEVELOPMENT PLAN</w:t>
            </w:r>
          </w:p>
        </w:tc>
      </w:tr>
      <w:tr w:rsidR="00700956" w:rsidRPr="00126E50" w14:paraId="7F6DF8CA" w14:textId="77777777" w:rsidTr="00BC398B">
        <w:trPr>
          <w:trHeight w:val="433"/>
        </w:trPr>
        <w:tc>
          <w:tcPr>
            <w:tcW w:w="9924" w:type="dxa"/>
            <w:gridSpan w:val="2"/>
            <w:shd w:val="clear" w:color="auto" w:fill="BFBFBF" w:themeFill="background1" w:themeFillShade="BF"/>
            <w:vAlign w:val="center"/>
          </w:tcPr>
          <w:p w14:paraId="1BBEBD39" w14:textId="77777777" w:rsidR="00700956" w:rsidRPr="009A4FA2" w:rsidRDefault="00B20749" w:rsidP="008C672D">
            <w:pPr>
              <w:rPr>
                <w:sz w:val="20"/>
                <w:szCs w:val="20"/>
              </w:rPr>
            </w:pPr>
            <w:r w:rsidRPr="009A4FA2">
              <w:rPr>
                <w:sz w:val="20"/>
                <w:szCs w:val="20"/>
              </w:rPr>
              <w:t xml:space="preserve">Not mandatory, however, the below will </w:t>
            </w:r>
            <w:r w:rsidR="00700956" w:rsidRPr="009A4FA2">
              <w:rPr>
                <w:sz w:val="20"/>
                <w:szCs w:val="20"/>
              </w:rPr>
              <w:t xml:space="preserve">help </w:t>
            </w:r>
            <w:r w:rsidRPr="009A4FA2">
              <w:rPr>
                <w:sz w:val="20"/>
                <w:szCs w:val="20"/>
              </w:rPr>
              <w:t>the tutor</w:t>
            </w:r>
            <w:r w:rsidR="00700956" w:rsidRPr="009A4FA2">
              <w:rPr>
                <w:sz w:val="20"/>
                <w:szCs w:val="20"/>
              </w:rPr>
              <w:t xml:space="preserve"> improve their own development</w:t>
            </w:r>
          </w:p>
        </w:tc>
      </w:tr>
      <w:tr w:rsidR="00B20749" w:rsidRPr="00126E50" w14:paraId="76BCF709" w14:textId="77777777" w:rsidTr="00BC398B">
        <w:trPr>
          <w:trHeight w:val="340"/>
        </w:trPr>
        <w:tc>
          <w:tcPr>
            <w:tcW w:w="568" w:type="dxa"/>
            <w:shd w:val="clear" w:color="auto" w:fill="D6E3BC" w:themeFill="accent3" w:themeFillTint="66"/>
            <w:vAlign w:val="center"/>
          </w:tcPr>
          <w:p w14:paraId="38EE495B" w14:textId="77777777" w:rsidR="00B20749" w:rsidRPr="009A4FA2" w:rsidRDefault="00B20749" w:rsidP="003B1B6B">
            <w:pPr>
              <w:rPr>
                <w:sz w:val="20"/>
                <w:szCs w:val="20"/>
              </w:rPr>
            </w:pPr>
            <w:r w:rsidRPr="009A4FA2">
              <w:rPr>
                <w:sz w:val="20"/>
                <w:szCs w:val="20"/>
              </w:rPr>
              <w:t>1</w:t>
            </w:r>
          </w:p>
        </w:tc>
        <w:tc>
          <w:tcPr>
            <w:tcW w:w="9356" w:type="dxa"/>
            <w:vAlign w:val="center"/>
          </w:tcPr>
          <w:p w14:paraId="2880F829" w14:textId="77777777" w:rsidR="00B20749" w:rsidRPr="009A4FA2" w:rsidRDefault="00B20749" w:rsidP="003B1B6B">
            <w:pPr>
              <w:rPr>
                <w:i/>
                <w:sz w:val="20"/>
                <w:szCs w:val="20"/>
              </w:rPr>
            </w:pPr>
            <w:r w:rsidRPr="009A4FA2">
              <w:rPr>
                <w:i/>
                <w:sz w:val="20"/>
                <w:szCs w:val="20"/>
              </w:rPr>
              <w:t xml:space="preserve">Example: attend </w:t>
            </w:r>
            <w:r w:rsidR="009A4FA2">
              <w:rPr>
                <w:i/>
                <w:sz w:val="20"/>
                <w:szCs w:val="20"/>
              </w:rPr>
              <w:t>asbestos conference/event</w:t>
            </w:r>
          </w:p>
        </w:tc>
      </w:tr>
      <w:tr w:rsidR="00B20749" w:rsidRPr="00126E50" w14:paraId="7B7FE75F" w14:textId="77777777" w:rsidTr="00BC398B">
        <w:trPr>
          <w:trHeight w:val="340"/>
        </w:trPr>
        <w:tc>
          <w:tcPr>
            <w:tcW w:w="568" w:type="dxa"/>
            <w:shd w:val="clear" w:color="auto" w:fill="D6E3BC" w:themeFill="accent3" w:themeFillTint="66"/>
            <w:vAlign w:val="center"/>
          </w:tcPr>
          <w:p w14:paraId="4A5E12AC" w14:textId="77777777" w:rsidR="00B20749" w:rsidRPr="009A4FA2" w:rsidRDefault="00B20749" w:rsidP="003B1B6B">
            <w:pPr>
              <w:rPr>
                <w:sz w:val="20"/>
                <w:szCs w:val="20"/>
              </w:rPr>
            </w:pPr>
            <w:r w:rsidRPr="009A4FA2">
              <w:rPr>
                <w:sz w:val="20"/>
                <w:szCs w:val="20"/>
              </w:rPr>
              <w:t>2</w:t>
            </w:r>
          </w:p>
        </w:tc>
        <w:tc>
          <w:tcPr>
            <w:tcW w:w="9356" w:type="dxa"/>
            <w:vAlign w:val="center"/>
          </w:tcPr>
          <w:p w14:paraId="15FF3ACF" w14:textId="77777777" w:rsidR="00B20749" w:rsidRPr="009A4FA2" w:rsidRDefault="00BC398B" w:rsidP="003B1B6B">
            <w:pPr>
              <w:rPr>
                <w:i/>
                <w:sz w:val="20"/>
                <w:szCs w:val="20"/>
              </w:rPr>
            </w:pPr>
            <w:r>
              <w:rPr>
                <w:i/>
                <w:sz w:val="20"/>
                <w:szCs w:val="20"/>
              </w:rPr>
              <w:t>Example: further reading of L143</w:t>
            </w:r>
            <w:r w:rsidR="00B20749" w:rsidRPr="009A4FA2">
              <w:rPr>
                <w:i/>
                <w:sz w:val="20"/>
                <w:szCs w:val="20"/>
              </w:rPr>
              <w:t xml:space="preserve"> to understand legislative requirements</w:t>
            </w:r>
          </w:p>
        </w:tc>
      </w:tr>
      <w:tr w:rsidR="00B20749" w:rsidRPr="00126E50" w14:paraId="2DC93696" w14:textId="77777777" w:rsidTr="00BC398B">
        <w:trPr>
          <w:trHeight w:val="340"/>
        </w:trPr>
        <w:tc>
          <w:tcPr>
            <w:tcW w:w="568" w:type="dxa"/>
            <w:shd w:val="clear" w:color="auto" w:fill="D6E3BC" w:themeFill="accent3" w:themeFillTint="66"/>
            <w:vAlign w:val="center"/>
          </w:tcPr>
          <w:p w14:paraId="74DC0EFC" w14:textId="77777777" w:rsidR="00B20749" w:rsidRPr="009A4FA2" w:rsidRDefault="00B20749" w:rsidP="003B1B6B">
            <w:pPr>
              <w:rPr>
                <w:sz w:val="20"/>
                <w:szCs w:val="20"/>
              </w:rPr>
            </w:pPr>
            <w:r w:rsidRPr="009A4FA2">
              <w:rPr>
                <w:sz w:val="20"/>
                <w:szCs w:val="20"/>
              </w:rPr>
              <w:t>3</w:t>
            </w:r>
          </w:p>
        </w:tc>
        <w:tc>
          <w:tcPr>
            <w:tcW w:w="9356" w:type="dxa"/>
            <w:vAlign w:val="center"/>
          </w:tcPr>
          <w:p w14:paraId="3937D3E8" w14:textId="77777777" w:rsidR="00B20749" w:rsidRPr="009A4FA2" w:rsidRDefault="00B20749" w:rsidP="003B1B6B">
            <w:pPr>
              <w:rPr>
                <w:sz w:val="20"/>
                <w:szCs w:val="20"/>
              </w:rPr>
            </w:pPr>
          </w:p>
        </w:tc>
      </w:tr>
      <w:tr w:rsidR="00B20749" w:rsidRPr="00126E50" w14:paraId="65D405DE" w14:textId="77777777" w:rsidTr="00BC398B">
        <w:trPr>
          <w:trHeight w:val="340"/>
        </w:trPr>
        <w:tc>
          <w:tcPr>
            <w:tcW w:w="568" w:type="dxa"/>
            <w:shd w:val="clear" w:color="auto" w:fill="D6E3BC" w:themeFill="accent3" w:themeFillTint="66"/>
            <w:vAlign w:val="center"/>
          </w:tcPr>
          <w:p w14:paraId="1B3FE106" w14:textId="77777777" w:rsidR="00B20749" w:rsidRPr="009A4FA2" w:rsidRDefault="00B20749" w:rsidP="003B1B6B">
            <w:pPr>
              <w:rPr>
                <w:sz w:val="20"/>
                <w:szCs w:val="20"/>
              </w:rPr>
            </w:pPr>
            <w:r w:rsidRPr="009A4FA2">
              <w:rPr>
                <w:sz w:val="20"/>
                <w:szCs w:val="20"/>
              </w:rPr>
              <w:t>4</w:t>
            </w:r>
          </w:p>
        </w:tc>
        <w:tc>
          <w:tcPr>
            <w:tcW w:w="9356" w:type="dxa"/>
            <w:vAlign w:val="center"/>
          </w:tcPr>
          <w:p w14:paraId="7CA8766C" w14:textId="77777777" w:rsidR="00B20749" w:rsidRPr="009A4FA2" w:rsidRDefault="00B20749" w:rsidP="003B1B6B">
            <w:pPr>
              <w:rPr>
                <w:sz w:val="20"/>
                <w:szCs w:val="20"/>
              </w:rPr>
            </w:pPr>
          </w:p>
        </w:tc>
      </w:tr>
      <w:tr w:rsidR="00B20749" w:rsidRPr="00126E50" w14:paraId="60922E17" w14:textId="77777777" w:rsidTr="00BC398B">
        <w:trPr>
          <w:trHeight w:val="340"/>
        </w:trPr>
        <w:tc>
          <w:tcPr>
            <w:tcW w:w="568" w:type="dxa"/>
            <w:shd w:val="clear" w:color="auto" w:fill="D6E3BC" w:themeFill="accent3" w:themeFillTint="66"/>
            <w:vAlign w:val="center"/>
          </w:tcPr>
          <w:p w14:paraId="11F20093" w14:textId="77777777" w:rsidR="00B20749" w:rsidRPr="009A4FA2" w:rsidRDefault="00B20749" w:rsidP="003B1B6B">
            <w:pPr>
              <w:rPr>
                <w:sz w:val="20"/>
                <w:szCs w:val="20"/>
              </w:rPr>
            </w:pPr>
            <w:r w:rsidRPr="009A4FA2">
              <w:rPr>
                <w:sz w:val="20"/>
                <w:szCs w:val="20"/>
              </w:rPr>
              <w:t>5</w:t>
            </w:r>
          </w:p>
        </w:tc>
        <w:tc>
          <w:tcPr>
            <w:tcW w:w="9356" w:type="dxa"/>
            <w:vAlign w:val="center"/>
          </w:tcPr>
          <w:p w14:paraId="0C0CC299" w14:textId="77777777" w:rsidR="00B20749" w:rsidRPr="009A4FA2" w:rsidRDefault="00B20749" w:rsidP="003B1B6B">
            <w:pPr>
              <w:rPr>
                <w:sz w:val="20"/>
                <w:szCs w:val="20"/>
              </w:rPr>
            </w:pPr>
          </w:p>
        </w:tc>
      </w:tr>
    </w:tbl>
    <w:p w14:paraId="62FEFF45" w14:textId="77777777" w:rsidR="001D0347" w:rsidRDefault="001D0347" w:rsidP="00337D18">
      <w:pPr>
        <w:pStyle w:val="NoSpacing"/>
      </w:pPr>
    </w:p>
    <w:p w14:paraId="6B93EEE1" w14:textId="77777777" w:rsidR="00B20749" w:rsidRDefault="00B20749" w:rsidP="00337D18">
      <w:pPr>
        <w:pStyle w:val="NoSpacing"/>
      </w:pPr>
    </w:p>
    <w:tbl>
      <w:tblPr>
        <w:tblStyle w:val="TableGrid"/>
        <w:tblW w:w="9924" w:type="dxa"/>
        <w:tblInd w:w="-318" w:type="dxa"/>
        <w:tblLook w:val="04A0" w:firstRow="1" w:lastRow="0" w:firstColumn="1" w:lastColumn="0" w:noHBand="0" w:noVBand="1"/>
      </w:tblPr>
      <w:tblGrid>
        <w:gridCol w:w="1986"/>
        <w:gridCol w:w="7938"/>
      </w:tblGrid>
      <w:tr w:rsidR="001D0347" w:rsidRPr="002E4082" w14:paraId="192C27DF" w14:textId="77777777" w:rsidTr="00B20749">
        <w:trPr>
          <w:trHeight w:val="567"/>
        </w:trPr>
        <w:tc>
          <w:tcPr>
            <w:tcW w:w="1986" w:type="dxa"/>
            <w:shd w:val="clear" w:color="auto" w:fill="BFBFBF" w:themeFill="background1" w:themeFillShade="BF"/>
            <w:vAlign w:val="center"/>
          </w:tcPr>
          <w:p w14:paraId="25400E66" w14:textId="77777777" w:rsidR="001D0347" w:rsidRPr="002E4082" w:rsidRDefault="00B20749" w:rsidP="00274755">
            <w:pPr>
              <w:rPr>
                <w:b/>
                <w:sz w:val="24"/>
                <w:szCs w:val="24"/>
              </w:rPr>
            </w:pPr>
            <w:r>
              <w:rPr>
                <w:b/>
                <w:sz w:val="24"/>
                <w:szCs w:val="24"/>
              </w:rPr>
              <w:t xml:space="preserve">Internal </w:t>
            </w:r>
            <w:r w:rsidR="001D0347">
              <w:rPr>
                <w:b/>
                <w:sz w:val="24"/>
                <w:szCs w:val="24"/>
              </w:rPr>
              <w:t>Auditor:</w:t>
            </w:r>
          </w:p>
        </w:tc>
        <w:tc>
          <w:tcPr>
            <w:tcW w:w="7938" w:type="dxa"/>
            <w:vAlign w:val="center"/>
          </w:tcPr>
          <w:p w14:paraId="25751ED2" w14:textId="77777777" w:rsidR="001D0347" w:rsidRPr="002E4082" w:rsidRDefault="001D0347" w:rsidP="00274755">
            <w:pPr>
              <w:rPr>
                <w:sz w:val="24"/>
                <w:szCs w:val="24"/>
              </w:rPr>
            </w:pPr>
          </w:p>
        </w:tc>
      </w:tr>
      <w:tr w:rsidR="001D0347" w:rsidRPr="002E4082" w14:paraId="6367203E" w14:textId="77777777" w:rsidTr="00B20749">
        <w:trPr>
          <w:trHeight w:val="1157"/>
        </w:trPr>
        <w:tc>
          <w:tcPr>
            <w:tcW w:w="1986" w:type="dxa"/>
            <w:shd w:val="clear" w:color="auto" w:fill="BFBFBF" w:themeFill="background1" w:themeFillShade="BF"/>
            <w:vAlign w:val="center"/>
          </w:tcPr>
          <w:p w14:paraId="4E0257B9" w14:textId="77777777" w:rsidR="001D0347" w:rsidRPr="002E4082" w:rsidRDefault="001D0347" w:rsidP="00274755">
            <w:pPr>
              <w:rPr>
                <w:b/>
                <w:sz w:val="24"/>
                <w:szCs w:val="24"/>
              </w:rPr>
            </w:pPr>
            <w:r>
              <w:rPr>
                <w:b/>
                <w:sz w:val="24"/>
                <w:szCs w:val="24"/>
              </w:rPr>
              <w:t>Signed:</w:t>
            </w:r>
          </w:p>
        </w:tc>
        <w:tc>
          <w:tcPr>
            <w:tcW w:w="7938" w:type="dxa"/>
            <w:vAlign w:val="center"/>
          </w:tcPr>
          <w:p w14:paraId="4AEC3982" w14:textId="77777777" w:rsidR="001D0347" w:rsidRPr="002E4082" w:rsidRDefault="001D0347" w:rsidP="00274755">
            <w:pPr>
              <w:rPr>
                <w:sz w:val="24"/>
                <w:szCs w:val="24"/>
              </w:rPr>
            </w:pPr>
          </w:p>
        </w:tc>
      </w:tr>
      <w:tr w:rsidR="001D0347" w:rsidRPr="002E4082" w14:paraId="2F4D71F4" w14:textId="77777777" w:rsidTr="00B20749">
        <w:trPr>
          <w:trHeight w:val="567"/>
        </w:trPr>
        <w:tc>
          <w:tcPr>
            <w:tcW w:w="1986" w:type="dxa"/>
            <w:shd w:val="clear" w:color="auto" w:fill="BFBFBF" w:themeFill="background1" w:themeFillShade="BF"/>
            <w:vAlign w:val="center"/>
          </w:tcPr>
          <w:p w14:paraId="064CD992" w14:textId="77777777" w:rsidR="001D0347" w:rsidRPr="002E4082" w:rsidRDefault="001D0347" w:rsidP="00274755">
            <w:pPr>
              <w:rPr>
                <w:b/>
                <w:sz w:val="24"/>
                <w:szCs w:val="24"/>
              </w:rPr>
            </w:pPr>
            <w:r>
              <w:rPr>
                <w:b/>
                <w:sz w:val="24"/>
                <w:szCs w:val="24"/>
              </w:rPr>
              <w:t>Date:</w:t>
            </w:r>
          </w:p>
        </w:tc>
        <w:tc>
          <w:tcPr>
            <w:tcW w:w="7938" w:type="dxa"/>
            <w:vAlign w:val="center"/>
          </w:tcPr>
          <w:p w14:paraId="4D4370DB" w14:textId="77777777" w:rsidR="001D0347" w:rsidRPr="002E4082" w:rsidRDefault="001D0347" w:rsidP="00274755">
            <w:pPr>
              <w:rPr>
                <w:sz w:val="24"/>
                <w:szCs w:val="24"/>
              </w:rPr>
            </w:pPr>
          </w:p>
        </w:tc>
      </w:tr>
    </w:tbl>
    <w:p w14:paraId="491962CD" w14:textId="77777777" w:rsidR="00BC398B" w:rsidRDefault="00BC398B" w:rsidP="00BC398B">
      <w:pPr>
        <w:pStyle w:val="NoSpacing"/>
      </w:pPr>
      <w:bookmarkStart w:id="1" w:name="_Hlk493090813"/>
    </w:p>
    <w:p w14:paraId="6DF01F0C" w14:textId="77777777" w:rsidR="00BC398B" w:rsidRDefault="00BC398B" w:rsidP="00BC398B">
      <w:pPr>
        <w:pStyle w:val="NoSpacing"/>
      </w:pPr>
    </w:p>
    <w:tbl>
      <w:tblPr>
        <w:tblStyle w:val="TableGrid"/>
        <w:tblW w:w="9924" w:type="dxa"/>
        <w:tblInd w:w="-318" w:type="dxa"/>
        <w:tblLook w:val="04A0" w:firstRow="1" w:lastRow="0" w:firstColumn="1" w:lastColumn="0" w:noHBand="0" w:noVBand="1"/>
      </w:tblPr>
      <w:tblGrid>
        <w:gridCol w:w="1986"/>
        <w:gridCol w:w="7938"/>
      </w:tblGrid>
      <w:tr w:rsidR="00BC398B" w:rsidRPr="002E4082" w14:paraId="1CAC0525" w14:textId="77777777" w:rsidTr="00F82E5B">
        <w:trPr>
          <w:trHeight w:val="567"/>
        </w:trPr>
        <w:tc>
          <w:tcPr>
            <w:tcW w:w="1986" w:type="dxa"/>
            <w:shd w:val="clear" w:color="auto" w:fill="BFBFBF" w:themeFill="background1" w:themeFillShade="BF"/>
            <w:vAlign w:val="center"/>
          </w:tcPr>
          <w:p w14:paraId="2FE401A0" w14:textId="77777777" w:rsidR="00BC398B" w:rsidRPr="002E4082" w:rsidRDefault="00BC398B" w:rsidP="00F82E5B">
            <w:pPr>
              <w:rPr>
                <w:b/>
                <w:sz w:val="24"/>
                <w:szCs w:val="24"/>
              </w:rPr>
            </w:pPr>
            <w:r>
              <w:rPr>
                <w:b/>
                <w:sz w:val="24"/>
                <w:szCs w:val="24"/>
              </w:rPr>
              <w:t>Tutor:</w:t>
            </w:r>
          </w:p>
        </w:tc>
        <w:tc>
          <w:tcPr>
            <w:tcW w:w="7938" w:type="dxa"/>
            <w:vAlign w:val="center"/>
          </w:tcPr>
          <w:p w14:paraId="591F311D" w14:textId="77777777" w:rsidR="00BC398B" w:rsidRPr="002E4082" w:rsidRDefault="00BC398B" w:rsidP="00F82E5B">
            <w:pPr>
              <w:rPr>
                <w:sz w:val="24"/>
                <w:szCs w:val="24"/>
              </w:rPr>
            </w:pPr>
          </w:p>
        </w:tc>
      </w:tr>
      <w:tr w:rsidR="00BC398B" w:rsidRPr="002E4082" w14:paraId="3F205817" w14:textId="77777777" w:rsidTr="00F82E5B">
        <w:trPr>
          <w:trHeight w:val="1157"/>
        </w:trPr>
        <w:tc>
          <w:tcPr>
            <w:tcW w:w="1986" w:type="dxa"/>
            <w:shd w:val="clear" w:color="auto" w:fill="BFBFBF" w:themeFill="background1" w:themeFillShade="BF"/>
            <w:vAlign w:val="center"/>
          </w:tcPr>
          <w:p w14:paraId="0E4E2D98" w14:textId="77777777" w:rsidR="00BC398B" w:rsidRPr="002E4082" w:rsidRDefault="00BC398B" w:rsidP="00F82E5B">
            <w:pPr>
              <w:rPr>
                <w:b/>
                <w:sz w:val="24"/>
                <w:szCs w:val="24"/>
              </w:rPr>
            </w:pPr>
            <w:r>
              <w:rPr>
                <w:b/>
                <w:sz w:val="24"/>
                <w:szCs w:val="24"/>
              </w:rPr>
              <w:t>Signed:</w:t>
            </w:r>
          </w:p>
        </w:tc>
        <w:tc>
          <w:tcPr>
            <w:tcW w:w="7938" w:type="dxa"/>
            <w:vAlign w:val="center"/>
          </w:tcPr>
          <w:p w14:paraId="6837C8D4" w14:textId="77777777" w:rsidR="00BC398B" w:rsidRPr="002E4082" w:rsidRDefault="00BC398B" w:rsidP="00F82E5B">
            <w:pPr>
              <w:rPr>
                <w:sz w:val="24"/>
                <w:szCs w:val="24"/>
              </w:rPr>
            </w:pPr>
          </w:p>
        </w:tc>
      </w:tr>
      <w:tr w:rsidR="00BC398B" w:rsidRPr="002E4082" w14:paraId="6A3AC483" w14:textId="77777777" w:rsidTr="00F82E5B">
        <w:trPr>
          <w:trHeight w:val="567"/>
        </w:trPr>
        <w:tc>
          <w:tcPr>
            <w:tcW w:w="1986" w:type="dxa"/>
            <w:shd w:val="clear" w:color="auto" w:fill="BFBFBF" w:themeFill="background1" w:themeFillShade="BF"/>
            <w:vAlign w:val="center"/>
          </w:tcPr>
          <w:p w14:paraId="56E0337C" w14:textId="77777777" w:rsidR="00BC398B" w:rsidRPr="002E4082" w:rsidRDefault="00BC398B" w:rsidP="00F82E5B">
            <w:pPr>
              <w:rPr>
                <w:b/>
                <w:sz w:val="24"/>
                <w:szCs w:val="24"/>
              </w:rPr>
            </w:pPr>
            <w:r>
              <w:rPr>
                <w:b/>
                <w:sz w:val="24"/>
                <w:szCs w:val="24"/>
              </w:rPr>
              <w:t>Date:</w:t>
            </w:r>
          </w:p>
        </w:tc>
        <w:tc>
          <w:tcPr>
            <w:tcW w:w="7938" w:type="dxa"/>
            <w:vAlign w:val="center"/>
          </w:tcPr>
          <w:p w14:paraId="722400AC" w14:textId="77777777" w:rsidR="00BC398B" w:rsidRPr="002E4082" w:rsidRDefault="00BC398B" w:rsidP="00F82E5B">
            <w:pPr>
              <w:rPr>
                <w:sz w:val="24"/>
                <w:szCs w:val="24"/>
              </w:rPr>
            </w:pPr>
          </w:p>
        </w:tc>
      </w:tr>
      <w:bookmarkEnd w:id="1"/>
    </w:tbl>
    <w:p w14:paraId="6B91C382" w14:textId="77777777" w:rsidR="00BC398B" w:rsidRDefault="00BC398B" w:rsidP="00BC398B">
      <w:pPr>
        <w:pStyle w:val="NoSpacing"/>
      </w:pPr>
    </w:p>
    <w:p w14:paraId="52063DF9" w14:textId="77777777" w:rsidR="001D0347" w:rsidRDefault="001D0347" w:rsidP="00337D18">
      <w:pPr>
        <w:pStyle w:val="NoSpacing"/>
      </w:pPr>
    </w:p>
    <w:sectPr w:rsidR="001D0347" w:rsidSect="00BC398B">
      <w:footerReference w:type="default" r:id="rId9"/>
      <w:pgSz w:w="11906" w:h="16838"/>
      <w:pgMar w:top="567" w:right="1440" w:bottom="1135" w:left="1440"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34AEF" w14:textId="77777777" w:rsidR="00BC398B" w:rsidRDefault="00BC398B" w:rsidP="00BC398B">
      <w:pPr>
        <w:spacing w:after="0" w:line="240" w:lineRule="auto"/>
      </w:pPr>
      <w:r>
        <w:separator/>
      </w:r>
    </w:p>
  </w:endnote>
  <w:endnote w:type="continuationSeparator" w:id="0">
    <w:p w14:paraId="131AE51B" w14:textId="77777777" w:rsidR="00BC398B" w:rsidRDefault="00BC398B" w:rsidP="00BC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825793"/>
      <w:docPartObj>
        <w:docPartGallery w:val="Page Numbers (Bottom of Page)"/>
        <w:docPartUnique/>
      </w:docPartObj>
    </w:sdtPr>
    <w:sdtEndPr/>
    <w:sdtContent>
      <w:sdt>
        <w:sdtPr>
          <w:id w:val="1441416397"/>
          <w:docPartObj>
            <w:docPartGallery w:val="Page Numbers (Top of Page)"/>
            <w:docPartUnique/>
          </w:docPartObj>
        </w:sdtPr>
        <w:sdtEndPr/>
        <w:sdtContent>
          <w:p w14:paraId="23066E93" w14:textId="077F3C8E" w:rsidR="00BC398B" w:rsidRDefault="00BC398B" w:rsidP="00BC398B">
            <w:pPr>
              <w:pStyle w:val="Footer"/>
              <w:tabs>
                <w:tab w:val="clear" w:pos="9026"/>
                <w:tab w:val="right" w:pos="8647"/>
              </w:tabs>
              <w:ind w:right="-472"/>
              <w:jc w:val="right"/>
            </w:pPr>
            <w:r>
              <w:t>© UK Asbestos Training Association L</w:t>
            </w:r>
            <w:r w:rsidR="00BD7708">
              <w:t>imited</w:t>
            </w:r>
            <w:r>
              <w:t xml:space="preserve"> / MIAR002</w:t>
            </w:r>
            <w:r w:rsidR="00427C6B">
              <w:t xml:space="preserve"> version 1</w:t>
            </w:r>
            <w:r>
              <w:t xml:space="preserve"> / Page </w:t>
            </w:r>
            <w:r>
              <w:rPr>
                <w:b/>
                <w:bCs/>
                <w:sz w:val="24"/>
                <w:szCs w:val="24"/>
              </w:rPr>
              <w:fldChar w:fldCharType="begin"/>
            </w:r>
            <w:r>
              <w:rPr>
                <w:b/>
                <w:bCs/>
              </w:rPr>
              <w:instrText xml:space="preserve"> PAGE </w:instrText>
            </w:r>
            <w:r>
              <w:rPr>
                <w:b/>
                <w:bCs/>
                <w:sz w:val="24"/>
                <w:szCs w:val="24"/>
              </w:rPr>
              <w:fldChar w:fldCharType="separate"/>
            </w:r>
            <w:r w:rsidR="00BD770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7708">
              <w:rPr>
                <w:b/>
                <w:bCs/>
                <w:noProof/>
              </w:rPr>
              <w:t>7</w:t>
            </w:r>
            <w:r>
              <w:rPr>
                <w:b/>
                <w:bCs/>
                <w:sz w:val="24"/>
                <w:szCs w:val="24"/>
              </w:rPr>
              <w:fldChar w:fldCharType="end"/>
            </w:r>
          </w:p>
        </w:sdtContent>
      </w:sdt>
    </w:sdtContent>
  </w:sdt>
  <w:p w14:paraId="48CCB021" w14:textId="77777777" w:rsidR="00BC398B" w:rsidRDefault="00BC3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8142D" w14:textId="77777777" w:rsidR="00BC398B" w:rsidRDefault="00BC398B" w:rsidP="00BC398B">
      <w:pPr>
        <w:spacing w:after="0" w:line="240" w:lineRule="auto"/>
      </w:pPr>
      <w:r>
        <w:separator/>
      </w:r>
    </w:p>
  </w:footnote>
  <w:footnote w:type="continuationSeparator" w:id="0">
    <w:p w14:paraId="3EBA41FE" w14:textId="77777777" w:rsidR="00BC398B" w:rsidRDefault="00BC398B" w:rsidP="00BC3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6B1"/>
    <w:multiLevelType w:val="hybridMultilevel"/>
    <w:tmpl w:val="72BE5CD8"/>
    <w:lvl w:ilvl="0" w:tplc="945C043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A2E8B"/>
    <w:multiLevelType w:val="hybridMultilevel"/>
    <w:tmpl w:val="2448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65690"/>
    <w:multiLevelType w:val="multilevel"/>
    <w:tmpl w:val="2CBC7426"/>
    <w:lvl w:ilvl="0">
      <w:start w:val="1"/>
      <w:numFmt w:val="decimal"/>
      <w:lvlText w:val="%1."/>
      <w:lvlJc w:val="left"/>
      <w:pPr>
        <w:ind w:left="360" w:hanging="360"/>
      </w:pPr>
      <w:rPr>
        <w:rFonts w:eastAsia="Calibri" w:cstheme="minorHAnsi" w:hint="default"/>
        <w:b w:val="0"/>
      </w:rPr>
    </w:lvl>
    <w:lvl w:ilvl="1">
      <w:start w:val="1"/>
      <w:numFmt w:val="decimal"/>
      <w:lvlText w:val="%1.%2."/>
      <w:lvlJc w:val="left"/>
      <w:pPr>
        <w:ind w:left="360" w:hanging="360"/>
      </w:pPr>
      <w:rPr>
        <w:rFonts w:eastAsia="Calibri" w:cstheme="minorHAnsi" w:hint="default"/>
        <w:b w:val="0"/>
      </w:rPr>
    </w:lvl>
    <w:lvl w:ilvl="2">
      <w:start w:val="1"/>
      <w:numFmt w:val="decimal"/>
      <w:lvlText w:val="%1.%2.%3."/>
      <w:lvlJc w:val="left"/>
      <w:pPr>
        <w:ind w:left="720" w:hanging="720"/>
      </w:pPr>
      <w:rPr>
        <w:rFonts w:eastAsia="Calibri" w:cstheme="minorHAnsi" w:hint="default"/>
        <w:b w:val="0"/>
      </w:rPr>
    </w:lvl>
    <w:lvl w:ilvl="3">
      <w:start w:val="1"/>
      <w:numFmt w:val="decimal"/>
      <w:lvlText w:val="%1.%2.%3.%4."/>
      <w:lvlJc w:val="left"/>
      <w:pPr>
        <w:ind w:left="720" w:hanging="720"/>
      </w:pPr>
      <w:rPr>
        <w:rFonts w:eastAsia="Calibri" w:cstheme="minorHAnsi" w:hint="default"/>
        <w:b w:val="0"/>
      </w:rPr>
    </w:lvl>
    <w:lvl w:ilvl="4">
      <w:start w:val="1"/>
      <w:numFmt w:val="decimal"/>
      <w:lvlText w:val="%1.%2.%3.%4.%5."/>
      <w:lvlJc w:val="left"/>
      <w:pPr>
        <w:ind w:left="1080" w:hanging="1080"/>
      </w:pPr>
      <w:rPr>
        <w:rFonts w:eastAsia="Calibri" w:cstheme="minorHAnsi" w:hint="default"/>
        <w:b w:val="0"/>
      </w:rPr>
    </w:lvl>
    <w:lvl w:ilvl="5">
      <w:start w:val="1"/>
      <w:numFmt w:val="decimal"/>
      <w:lvlText w:val="%1.%2.%3.%4.%5.%6."/>
      <w:lvlJc w:val="left"/>
      <w:pPr>
        <w:ind w:left="1080" w:hanging="1080"/>
      </w:pPr>
      <w:rPr>
        <w:rFonts w:eastAsia="Calibri" w:cstheme="minorHAnsi" w:hint="default"/>
        <w:b w:val="0"/>
      </w:rPr>
    </w:lvl>
    <w:lvl w:ilvl="6">
      <w:start w:val="1"/>
      <w:numFmt w:val="decimal"/>
      <w:lvlText w:val="%1.%2.%3.%4.%5.%6.%7."/>
      <w:lvlJc w:val="left"/>
      <w:pPr>
        <w:ind w:left="1440" w:hanging="1440"/>
      </w:pPr>
      <w:rPr>
        <w:rFonts w:eastAsia="Calibri" w:cstheme="minorHAnsi" w:hint="default"/>
        <w:b w:val="0"/>
      </w:rPr>
    </w:lvl>
    <w:lvl w:ilvl="7">
      <w:start w:val="1"/>
      <w:numFmt w:val="decimal"/>
      <w:lvlText w:val="%1.%2.%3.%4.%5.%6.%7.%8."/>
      <w:lvlJc w:val="left"/>
      <w:pPr>
        <w:ind w:left="1440" w:hanging="1440"/>
      </w:pPr>
      <w:rPr>
        <w:rFonts w:eastAsia="Calibri" w:cstheme="minorHAnsi" w:hint="default"/>
        <w:b w:val="0"/>
      </w:rPr>
    </w:lvl>
    <w:lvl w:ilvl="8">
      <w:start w:val="1"/>
      <w:numFmt w:val="decimal"/>
      <w:lvlText w:val="%1.%2.%3.%4.%5.%6.%7.%8.%9."/>
      <w:lvlJc w:val="left"/>
      <w:pPr>
        <w:ind w:left="1800" w:hanging="1800"/>
      </w:pPr>
      <w:rPr>
        <w:rFonts w:eastAsia="Calibri" w:cstheme="minorHAnsi" w:hint="default"/>
        <w:b w:val="0"/>
      </w:rPr>
    </w:lvl>
  </w:abstractNum>
  <w:abstractNum w:abstractNumId="3" w15:restartNumberingAfterBreak="0">
    <w:nsid w:val="275E78B3"/>
    <w:multiLevelType w:val="hybridMultilevel"/>
    <w:tmpl w:val="BC6E40B0"/>
    <w:lvl w:ilvl="0" w:tplc="38022F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0D0713"/>
    <w:multiLevelType w:val="hybridMultilevel"/>
    <w:tmpl w:val="37E4729A"/>
    <w:lvl w:ilvl="0" w:tplc="945C043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445CA"/>
    <w:multiLevelType w:val="hybridMultilevel"/>
    <w:tmpl w:val="3E3A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54CE9"/>
    <w:multiLevelType w:val="hybridMultilevel"/>
    <w:tmpl w:val="745C7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07BD8"/>
    <w:multiLevelType w:val="hybridMultilevel"/>
    <w:tmpl w:val="3C840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3363C"/>
    <w:multiLevelType w:val="hybridMultilevel"/>
    <w:tmpl w:val="5C54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C1DC0"/>
    <w:multiLevelType w:val="hybridMultilevel"/>
    <w:tmpl w:val="F21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55023E"/>
    <w:multiLevelType w:val="hybridMultilevel"/>
    <w:tmpl w:val="7C80DD94"/>
    <w:lvl w:ilvl="0" w:tplc="945C043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D252C"/>
    <w:multiLevelType w:val="hybridMultilevel"/>
    <w:tmpl w:val="8124B23A"/>
    <w:lvl w:ilvl="0" w:tplc="945C043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2837EB"/>
    <w:multiLevelType w:val="hybridMultilevel"/>
    <w:tmpl w:val="F7E0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D1DE1"/>
    <w:multiLevelType w:val="hybridMultilevel"/>
    <w:tmpl w:val="F856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2F30E3"/>
    <w:multiLevelType w:val="hybridMultilevel"/>
    <w:tmpl w:val="E16E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
  </w:num>
  <w:num w:numId="4">
    <w:abstractNumId w:val="13"/>
  </w:num>
  <w:num w:numId="5">
    <w:abstractNumId w:val="6"/>
  </w:num>
  <w:num w:numId="6">
    <w:abstractNumId w:val="9"/>
  </w:num>
  <w:num w:numId="7">
    <w:abstractNumId w:val="3"/>
  </w:num>
  <w:num w:numId="8">
    <w:abstractNumId w:val="2"/>
  </w:num>
  <w:num w:numId="9">
    <w:abstractNumId w:val="8"/>
  </w:num>
  <w:num w:numId="10">
    <w:abstractNumId w:val="4"/>
  </w:num>
  <w:num w:numId="11">
    <w:abstractNumId w:val="0"/>
  </w:num>
  <w:num w:numId="12">
    <w:abstractNumId w:val="10"/>
  </w:num>
  <w:num w:numId="13">
    <w:abstractNumId w:val="11"/>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082"/>
    <w:rsid w:val="00027209"/>
    <w:rsid w:val="000B350D"/>
    <w:rsid w:val="00126E50"/>
    <w:rsid w:val="001D0347"/>
    <w:rsid w:val="00274755"/>
    <w:rsid w:val="002E3F7F"/>
    <w:rsid w:val="002E4082"/>
    <w:rsid w:val="00303C12"/>
    <w:rsid w:val="00337D18"/>
    <w:rsid w:val="00427C6B"/>
    <w:rsid w:val="00473A6C"/>
    <w:rsid w:val="004D3759"/>
    <w:rsid w:val="004E17D4"/>
    <w:rsid w:val="0057431B"/>
    <w:rsid w:val="005F56F1"/>
    <w:rsid w:val="006A2175"/>
    <w:rsid w:val="00700956"/>
    <w:rsid w:val="00787146"/>
    <w:rsid w:val="00795A1E"/>
    <w:rsid w:val="007C149D"/>
    <w:rsid w:val="00874F11"/>
    <w:rsid w:val="008E7C23"/>
    <w:rsid w:val="008F691F"/>
    <w:rsid w:val="009A4FA2"/>
    <w:rsid w:val="00A41369"/>
    <w:rsid w:val="00B20749"/>
    <w:rsid w:val="00B322C5"/>
    <w:rsid w:val="00B54DE4"/>
    <w:rsid w:val="00B942C2"/>
    <w:rsid w:val="00BC398B"/>
    <w:rsid w:val="00BD7708"/>
    <w:rsid w:val="00C966A7"/>
    <w:rsid w:val="00CF676F"/>
    <w:rsid w:val="00D852DC"/>
    <w:rsid w:val="00E0004F"/>
    <w:rsid w:val="00E668D4"/>
    <w:rsid w:val="00EF1CCD"/>
    <w:rsid w:val="00F77AD3"/>
    <w:rsid w:val="00FE2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F5B392"/>
  <w15:docId w15:val="{9573D2CB-7A80-4D22-8005-4BE3E67F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082"/>
    <w:rPr>
      <w:rFonts w:ascii="Tahoma" w:hAnsi="Tahoma" w:cs="Tahoma"/>
      <w:sz w:val="16"/>
      <w:szCs w:val="16"/>
    </w:rPr>
  </w:style>
  <w:style w:type="table" w:styleId="TableGrid">
    <w:name w:val="Table Grid"/>
    <w:basedOn w:val="TableNormal"/>
    <w:rsid w:val="002E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E50"/>
    <w:pPr>
      <w:ind w:left="720"/>
      <w:contextualSpacing/>
    </w:pPr>
  </w:style>
  <w:style w:type="paragraph" w:styleId="NoSpacing">
    <w:name w:val="No Spacing"/>
    <w:uiPriority w:val="1"/>
    <w:qFormat/>
    <w:rsid w:val="0057431B"/>
    <w:pPr>
      <w:spacing w:after="0" w:line="240" w:lineRule="auto"/>
    </w:pPr>
  </w:style>
  <w:style w:type="paragraph" w:styleId="Header">
    <w:name w:val="header"/>
    <w:basedOn w:val="Normal"/>
    <w:link w:val="HeaderChar"/>
    <w:uiPriority w:val="99"/>
    <w:unhideWhenUsed/>
    <w:rsid w:val="00BC3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98B"/>
  </w:style>
  <w:style w:type="paragraph" w:styleId="Footer">
    <w:name w:val="footer"/>
    <w:basedOn w:val="Normal"/>
    <w:link w:val="FooterChar"/>
    <w:uiPriority w:val="99"/>
    <w:unhideWhenUsed/>
    <w:rsid w:val="00BC3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6EA26-4B4E-4410-93B6-F2B82D3F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CRAIG-HP</dc:creator>
  <cp:lastModifiedBy>Sasha Brailsford</cp:lastModifiedBy>
  <cp:revision>6</cp:revision>
  <cp:lastPrinted>2017-02-17T19:32:00Z</cp:lastPrinted>
  <dcterms:created xsi:type="dcterms:W3CDTF">2017-09-12T17:35:00Z</dcterms:created>
  <dcterms:modified xsi:type="dcterms:W3CDTF">2019-05-30T10:05:00Z</dcterms:modified>
</cp:coreProperties>
</file>