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755" w:rsidRDefault="002E4082" w:rsidP="002E408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278504" cy="2493818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ATA Logo-300dpi-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731" cy="249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82" w:rsidRDefault="002E4082"/>
    <w:p w:rsidR="002E4082" w:rsidRDefault="009A4FA2" w:rsidP="002E40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INTERNAL </w:t>
      </w:r>
      <w:r w:rsidR="002E4082">
        <w:rPr>
          <w:b/>
          <w:sz w:val="40"/>
          <w:szCs w:val="40"/>
        </w:rPr>
        <w:t>AUDIT REPORT</w:t>
      </w:r>
    </w:p>
    <w:p w:rsidR="002E4082" w:rsidRDefault="005F56F1" w:rsidP="002E40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ASBESTOS AWARENESS </w:t>
      </w:r>
    </w:p>
    <w:p w:rsidR="009A4FA2" w:rsidRPr="00BA3710" w:rsidRDefault="009A4FA2" w:rsidP="009A4FA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n-US"/>
        </w:rPr>
      </w:pPr>
    </w:p>
    <w:tbl>
      <w:tblPr>
        <w:tblStyle w:val="TableGrid"/>
        <w:tblW w:w="3005" w:type="dxa"/>
        <w:jc w:val="center"/>
        <w:tblLook w:val="04A0" w:firstRow="1" w:lastRow="0" w:firstColumn="1" w:lastColumn="0" w:noHBand="0" w:noVBand="1"/>
      </w:tblPr>
      <w:tblGrid>
        <w:gridCol w:w="1609"/>
        <w:gridCol w:w="1396"/>
      </w:tblGrid>
      <w:tr w:rsidR="009A4FA2" w:rsidTr="003B1B6B">
        <w:trPr>
          <w:jc w:val="center"/>
        </w:trPr>
        <w:tc>
          <w:tcPr>
            <w:tcW w:w="1609" w:type="dxa"/>
            <w:vAlign w:val="center"/>
          </w:tcPr>
          <w:p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Document No:</w:t>
            </w:r>
          </w:p>
        </w:tc>
        <w:tc>
          <w:tcPr>
            <w:tcW w:w="1396" w:type="dxa"/>
          </w:tcPr>
          <w:p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MIAR001</w:t>
            </w:r>
          </w:p>
        </w:tc>
      </w:tr>
      <w:tr w:rsidR="009A4FA2" w:rsidTr="003B1B6B">
        <w:trPr>
          <w:jc w:val="center"/>
        </w:trPr>
        <w:tc>
          <w:tcPr>
            <w:tcW w:w="1609" w:type="dxa"/>
            <w:vAlign w:val="center"/>
          </w:tcPr>
          <w:p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Issue Date:</w:t>
            </w:r>
          </w:p>
        </w:tc>
        <w:tc>
          <w:tcPr>
            <w:tcW w:w="1396" w:type="dxa"/>
          </w:tcPr>
          <w:p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18/09/2017</w:t>
            </w:r>
          </w:p>
        </w:tc>
      </w:tr>
      <w:tr w:rsidR="009A4FA2" w:rsidTr="003B1B6B">
        <w:trPr>
          <w:jc w:val="center"/>
        </w:trPr>
        <w:tc>
          <w:tcPr>
            <w:tcW w:w="1609" w:type="dxa"/>
            <w:vAlign w:val="center"/>
          </w:tcPr>
          <w:p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Issue No:</w:t>
            </w:r>
          </w:p>
        </w:tc>
        <w:tc>
          <w:tcPr>
            <w:tcW w:w="1396" w:type="dxa"/>
          </w:tcPr>
          <w:p w:rsidR="009A4FA2" w:rsidRPr="00021A84" w:rsidRDefault="009A4FA2" w:rsidP="003B1B6B">
            <w:pPr>
              <w:pStyle w:val="NoSpacing"/>
              <w:rPr>
                <w:rFonts w:cstheme="minorHAnsi"/>
              </w:rPr>
            </w:pPr>
            <w:r w:rsidRPr="00021A84">
              <w:rPr>
                <w:rFonts w:cstheme="minorHAnsi"/>
              </w:rPr>
              <w:t>01</w:t>
            </w:r>
          </w:p>
        </w:tc>
      </w:tr>
    </w:tbl>
    <w:p w:rsidR="00473A6C" w:rsidRDefault="00473A6C" w:rsidP="002E4082">
      <w:pPr>
        <w:jc w:val="center"/>
        <w:rPr>
          <w:b/>
          <w:sz w:val="32"/>
          <w:szCs w:val="32"/>
        </w:rPr>
      </w:pPr>
    </w:p>
    <w:p w:rsidR="009A4FA2" w:rsidRDefault="009A4FA2" w:rsidP="002E4082">
      <w:pPr>
        <w:jc w:val="center"/>
        <w:rPr>
          <w:b/>
          <w:sz w:val="32"/>
          <w:szCs w:val="3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2E4082" w:rsidTr="00126E50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:rsidR="002E4082" w:rsidRPr="002E4082" w:rsidRDefault="00B20749" w:rsidP="00904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INTERNAL </w:t>
            </w:r>
            <w:r w:rsidR="002E4082" w:rsidRPr="002E4082">
              <w:rPr>
                <w:b/>
                <w:sz w:val="24"/>
                <w:szCs w:val="24"/>
              </w:rPr>
              <w:t>AUDIT DETAILS</w:t>
            </w:r>
          </w:p>
        </w:tc>
      </w:tr>
      <w:tr w:rsidR="002E4082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2E4082" w:rsidRPr="00126E50" w:rsidRDefault="002E4082" w:rsidP="00274755">
            <w:pPr>
              <w:rPr>
                <w:b/>
              </w:rPr>
            </w:pPr>
            <w:r w:rsidRPr="00126E50">
              <w:rPr>
                <w:b/>
              </w:rPr>
              <w:t>Name of Company</w:t>
            </w:r>
          </w:p>
        </w:tc>
        <w:tc>
          <w:tcPr>
            <w:tcW w:w="7088" w:type="dxa"/>
            <w:vAlign w:val="center"/>
          </w:tcPr>
          <w:p w:rsidR="002E4082" w:rsidRPr="00086333" w:rsidRDefault="00F77AD3" w:rsidP="00274755">
            <w:r w:rsidRPr="00086333">
              <w:t>[applicant or member company name]</w:t>
            </w:r>
          </w:p>
        </w:tc>
      </w:tr>
      <w:tr w:rsidR="00EF1CCD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EF1CCD" w:rsidRPr="00126E50" w:rsidRDefault="00EF1CCD" w:rsidP="00274755">
            <w:pPr>
              <w:rPr>
                <w:b/>
              </w:rPr>
            </w:pPr>
            <w:r>
              <w:rPr>
                <w:b/>
              </w:rPr>
              <w:t>Internal Auditor</w:t>
            </w:r>
          </w:p>
        </w:tc>
        <w:tc>
          <w:tcPr>
            <w:tcW w:w="7088" w:type="dxa"/>
            <w:vAlign w:val="center"/>
          </w:tcPr>
          <w:p w:rsidR="00EF1CCD" w:rsidRPr="00086333" w:rsidRDefault="00EF1CCD" w:rsidP="00274755">
            <w:r w:rsidRPr="00086333">
              <w:t>[internal auditor name]</w:t>
            </w:r>
          </w:p>
        </w:tc>
      </w:tr>
      <w:tr w:rsidR="00B20749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B20749" w:rsidRPr="00126E50" w:rsidRDefault="00B20749" w:rsidP="00274755">
            <w:pPr>
              <w:rPr>
                <w:b/>
              </w:rPr>
            </w:pPr>
            <w:r>
              <w:rPr>
                <w:b/>
              </w:rPr>
              <w:t>Tutor Name</w:t>
            </w:r>
          </w:p>
        </w:tc>
        <w:tc>
          <w:tcPr>
            <w:tcW w:w="7088" w:type="dxa"/>
            <w:vAlign w:val="center"/>
          </w:tcPr>
          <w:p w:rsidR="00B20749" w:rsidRPr="00086333" w:rsidRDefault="00B20749" w:rsidP="00274755">
            <w:r w:rsidRPr="00086333">
              <w:t>[tutor name]</w:t>
            </w:r>
          </w:p>
        </w:tc>
      </w:tr>
      <w:tr w:rsidR="00B20749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B20749" w:rsidRDefault="00B20749" w:rsidP="00274755">
            <w:pPr>
              <w:rPr>
                <w:b/>
              </w:rPr>
            </w:pPr>
            <w:r w:rsidRPr="00126E50">
              <w:rPr>
                <w:b/>
              </w:rPr>
              <w:t>Audit Date</w:t>
            </w:r>
          </w:p>
        </w:tc>
        <w:tc>
          <w:tcPr>
            <w:tcW w:w="7088" w:type="dxa"/>
            <w:vAlign w:val="center"/>
          </w:tcPr>
          <w:p w:rsidR="00B20749" w:rsidRPr="00086333" w:rsidRDefault="00B20749" w:rsidP="00274755">
            <w:r w:rsidRPr="00086333">
              <w:t>[audit date]</w:t>
            </w:r>
          </w:p>
        </w:tc>
      </w:tr>
      <w:tr w:rsidR="00B20749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B20749" w:rsidRDefault="00B20749" w:rsidP="00274755">
            <w:pPr>
              <w:rPr>
                <w:b/>
              </w:rPr>
            </w:pPr>
            <w:r w:rsidRPr="00126E50">
              <w:rPr>
                <w:b/>
              </w:rPr>
              <w:t>Audit Location</w:t>
            </w:r>
          </w:p>
        </w:tc>
        <w:tc>
          <w:tcPr>
            <w:tcW w:w="7088" w:type="dxa"/>
            <w:vAlign w:val="center"/>
          </w:tcPr>
          <w:p w:rsidR="00B20749" w:rsidRPr="00086333" w:rsidRDefault="00B20749" w:rsidP="00274755">
            <w:r w:rsidRPr="00086333">
              <w:t>[audit location address]</w:t>
            </w:r>
          </w:p>
        </w:tc>
      </w:tr>
      <w:tr w:rsidR="00B20749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B20749" w:rsidRDefault="00B20749" w:rsidP="00274755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9A4FA2">
              <w:rPr>
                <w:b/>
              </w:rPr>
              <w:t>Being Audited</w:t>
            </w:r>
          </w:p>
        </w:tc>
        <w:tc>
          <w:tcPr>
            <w:tcW w:w="7088" w:type="dxa"/>
            <w:vAlign w:val="center"/>
          </w:tcPr>
          <w:p w:rsidR="00B20749" w:rsidRPr="00086333" w:rsidRDefault="00B20749" w:rsidP="00274755">
            <w:r w:rsidRPr="00086333">
              <w:t>[course title]</w:t>
            </w:r>
          </w:p>
        </w:tc>
      </w:tr>
      <w:tr w:rsidR="00B20749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B20749" w:rsidRPr="00126E50" w:rsidRDefault="00B20749" w:rsidP="00274755">
            <w:pPr>
              <w:rPr>
                <w:b/>
              </w:rPr>
            </w:pPr>
            <w:r>
              <w:rPr>
                <w:b/>
              </w:rPr>
              <w:t>Method of Delivery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749" w:rsidRPr="00086333" w:rsidRDefault="00B20749" w:rsidP="00274755">
            <w:r w:rsidRPr="00086333">
              <w:t>[describe the delivery method including apparatus used]</w:t>
            </w:r>
          </w:p>
        </w:tc>
      </w:tr>
    </w:tbl>
    <w:p w:rsidR="002E4082" w:rsidRDefault="002E4082" w:rsidP="00126E50">
      <w:pPr>
        <w:jc w:val="center"/>
        <w:rPr>
          <w:b/>
          <w:sz w:val="32"/>
          <w:szCs w:val="32"/>
        </w:rPr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7088"/>
      </w:tblGrid>
      <w:tr w:rsidR="00E0004F" w:rsidTr="00274755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:rsidR="00E0004F" w:rsidRPr="002E4082" w:rsidRDefault="00B20749" w:rsidP="00904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AUDIT</w:t>
            </w:r>
            <w:r w:rsidR="00E0004F">
              <w:rPr>
                <w:b/>
                <w:sz w:val="24"/>
                <w:szCs w:val="24"/>
              </w:rPr>
              <w:t xml:space="preserve"> TIMINGS</w:t>
            </w:r>
          </w:p>
        </w:tc>
      </w:tr>
      <w:tr w:rsidR="00E0004F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E0004F" w:rsidRPr="00126E50" w:rsidRDefault="00E0004F" w:rsidP="00274755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  <w:tc>
          <w:tcPr>
            <w:tcW w:w="7088" w:type="dxa"/>
            <w:vAlign w:val="center"/>
          </w:tcPr>
          <w:p w:rsidR="00E0004F" w:rsidRPr="00126E50" w:rsidRDefault="009A4FA2" w:rsidP="00274755">
            <w:r>
              <w:t>[start time]</w:t>
            </w:r>
          </w:p>
        </w:tc>
      </w:tr>
      <w:tr w:rsidR="00E0004F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:rsidR="00E0004F" w:rsidRDefault="00E0004F" w:rsidP="00274755">
            <w:pPr>
              <w:rPr>
                <w:b/>
              </w:rPr>
            </w:pPr>
            <w:r>
              <w:rPr>
                <w:b/>
              </w:rPr>
              <w:t>Finish Time</w:t>
            </w:r>
          </w:p>
        </w:tc>
        <w:tc>
          <w:tcPr>
            <w:tcW w:w="7088" w:type="dxa"/>
            <w:vAlign w:val="center"/>
          </w:tcPr>
          <w:p w:rsidR="00E0004F" w:rsidRPr="00126E50" w:rsidRDefault="009A4FA2" w:rsidP="00274755">
            <w:r>
              <w:t>[finish time]</w:t>
            </w:r>
          </w:p>
        </w:tc>
      </w:tr>
      <w:tr w:rsidR="00E0004F" w:rsidTr="00904067">
        <w:trPr>
          <w:trHeight w:val="340"/>
        </w:trPr>
        <w:tc>
          <w:tcPr>
            <w:tcW w:w="2836" w:type="dxa"/>
            <w:shd w:val="clear" w:color="auto" w:fill="F2F2F2" w:themeFill="background1" w:themeFillShade="F2"/>
          </w:tcPr>
          <w:p w:rsidR="00E0004F" w:rsidRDefault="00B20749" w:rsidP="00274755">
            <w:pPr>
              <w:rPr>
                <w:b/>
              </w:rPr>
            </w:pPr>
            <w:r>
              <w:rPr>
                <w:b/>
              </w:rPr>
              <w:t>Overall Course Duration</w:t>
            </w:r>
          </w:p>
        </w:tc>
        <w:tc>
          <w:tcPr>
            <w:tcW w:w="7088" w:type="dxa"/>
          </w:tcPr>
          <w:p w:rsidR="00E0004F" w:rsidRPr="00126E50" w:rsidRDefault="009A4FA2" w:rsidP="00274755">
            <w:r>
              <w:t>[overall dura</w:t>
            </w:r>
            <w:r w:rsidR="004703BE">
              <w:t>tion of content delivery, exclud</w:t>
            </w:r>
            <w:r>
              <w:t>ing breaks]</w:t>
            </w:r>
          </w:p>
        </w:tc>
      </w:tr>
    </w:tbl>
    <w:p w:rsidR="009A4FA2" w:rsidRDefault="009A4FA2" w:rsidP="00EF1CCD"/>
    <w:p w:rsidR="00A92948" w:rsidRDefault="00A92948" w:rsidP="00A92948">
      <w:pPr>
        <w:jc w:val="right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698"/>
        <w:gridCol w:w="4830"/>
        <w:gridCol w:w="570"/>
        <w:gridCol w:w="3826"/>
      </w:tblGrid>
      <w:tr w:rsidR="00A92948" w:rsidTr="00BC537E">
        <w:trPr>
          <w:trHeight w:val="454"/>
        </w:trPr>
        <w:tc>
          <w:tcPr>
            <w:tcW w:w="9924" w:type="dxa"/>
            <w:gridSpan w:val="4"/>
            <w:shd w:val="clear" w:color="auto" w:fill="84012D"/>
            <w:vAlign w:val="center"/>
          </w:tcPr>
          <w:p w:rsidR="00A92948" w:rsidRPr="002E4082" w:rsidRDefault="00A92948" w:rsidP="00BC5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ASBESTOS AWARENESS</w:t>
            </w:r>
          </w:p>
        </w:tc>
      </w:tr>
      <w:tr w:rsidR="00A92948" w:rsidRPr="00027209" w:rsidTr="00BC537E">
        <w:trPr>
          <w:trHeight w:val="380"/>
        </w:trPr>
        <w:tc>
          <w:tcPr>
            <w:tcW w:w="9924" w:type="dxa"/>
            <w:gridSpan w:val="4"/>
            <w:shd w:val="clear" w:color="auto" w:fill="BFBFBF" w:themeFill="background1" w:themeFillShade="BF"/>
            <w:vAlign w:val="center"/>
          </w:tcPr>
          <w:p w:rsidR="00A92948" w:rsidRPr="00EF1CCD" w:rsidRDefault="00A92948" w:rsidP="00BC537E">
            <w:r w:rsidRPr="00BE66D6">
              <w:rPr>
                <w:rFonts w:cstheme="minorHAnsi"/>
              </w:rPr>
              <w:t>This training should cover the following topics in appropriate detail, by means of both written and oral presentation, and by demonstration, please indicate delivery</w:t>
            </w:r>
            <w:r>
              <w:rPr>
                <w:rFonts w:cstheme="minorHAnsi"/>
              </w:rPr>
              <w:t xml:space="preserve"> as necessary. Topics do not necessarily have to be taught in the sequence set out below, however, sequencing is </w:t>
            </w:r>
            <w:r w:rsidRPr="00694E69">
              <w:rPr>
                <w:rFonts w:cstheme="minorHAnsi"/>
              </w:rPr>
              <w:t>relevant at 9.1 and 9.2 below</w:t>
            </w:r>
            <w:r>
              <w:rPr>
                <w:rFonts w:cstheme="minorHAnsi"/>
              </w:rPr>
              <w:t>.</w:t>
            </w:r>
          </w:p>
        </w:tc>
      </w:tr>
      <w:tr w:rsidR="00A92948" w:rsidRPr="00027209" w:rsidTr="00BC537E">
        <w:trPr>
          <w:trHeight w:val="251"/>
        </w:trPr>
        <w:tc>
          <w:tcPr>
            <w:tcW w:w="9924" w:type="dxa"/>
            <w:gridSpan w:val="4"/>
            <w:shd w:val="clear" w:color="auto" w:fill="auto"/>
            <w:vAlign w:val="center"/>
          </w:tcPr>
          <w:p w:rsidR="00A92948" w:rsidRPr="00EF1CCD" w:rsidRDefault="00A92948" w:rsidP="00BC537E"/>
        </w:tc>
      </w:tr>
      <w:tr w:rsidR="00A92948" w:rsidTr="00A92948">
        <w:trPr>
          <w:trHeight w:val="47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Preamble of the course: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:rsidTr="00A92948">
        <w:trPr>
          <w:trHeight w:val="47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6.1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Safety and domestic arrangements.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474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6.2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What an Asbestos Awareness</w:t>
            </w:r>
            <w:r w:rsidRPr="00E61DE4">
              <w:rPr>
                <w:sz w:val="20"/>
                <w:szCs w:val="20"/>
              </w:rPr>
              <w:t xml:space="preserve"> course is and that it does not train or equip delegates to work with asbestos.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BC537E">
        <w:trPr>
          <w:trHeight w:val="324"/>
        </w:trPr>
        <w:tc>
          <w:tcPr>
            <w:tcW w:w="9924" w:type="dxa"/>
            <w:gridSpan w:val="4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2948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The properties of asbestos: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Natural origins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  <w:highlight w:val="yellow"/>
              </w:rPr>
            </w:pPr>
            <w:r w:rsidRPr="00E61DE4">
              <w:rPr>
                <w:sz w:val="20"/>
                <w:szCs w:val="20"/>
              </w:rPr>
              <w:t>Geographical sources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Properties that made it commercially useful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Brief history of 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History of voluntary and statutory cessation of use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7.6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Overview of crocidolite, grunerite</w:t>
            </w:r>
            <w:r>
              <w:rPr>
                <w:sz w:val="20"/>
                <w:szCs w:val="20"/>
              </w:rPr>
              <w:t xml:space="preserve"> </w:t>
            </w:r>
            <w:r w:rsidRPr="00E61DE4">
              <w:rPr>
                <w:sz w:val="20"/>
                <w:szCs w:val="20"/>
              </w:rPr>
              <w:t>(amosite) and chrysotile asbestos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bCs/>
                <w:color w:val="000000"/>
                <w:sz w:val="20"/>
                <w:szCs w:val="20"/>
              </w:rPr>
              <w:t>Risks presented by asbestos and effects on health: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Basic structure of respiratory system.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Explanation of asbestos fibres becoming respirable.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Asbestosis – what it is and where it occurs.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Mesothelioma – what it is and where it occurs.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Lung cancer – what it is and where it occurs.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Less serious conditions.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8.7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Dose / response relationships.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8.8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Latency periods.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lastRenderedPageBreak/>
              <w:t>8.9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Increased risk of lung cancer (not mesothelioma) for smokers.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8.10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Up to date HSE mortality data.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8.11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Current epidemiological trends.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bCs/>
                <w:color w:val="000000"/>
                <w:sz w:val="20"/>
                <w:szCs w:val="20"/>
              </w:rPr>
              <w:t>Types, uses, risks and occurrence of asbestos and ACMs in buildings and plant: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Correlation between risk and ease of fibre release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Logical sequencing of ACM slides reflecting risk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for loose fill, quilts, ’jiffy bags’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</w:t>
            </w:r>
            <w:bookmarkStart w:id="0" w:name="_GoBack"/>
            <w:r w:rsidRPr="00E61DE4">
              <w:rPr>
                <w:color w:val="000000"/>
                <w:sz w:val="20"/>
                <w:szCs w:val="20"/>
              </w:rPr>
              <w:t>cat</w:t>
            </w:r>
            <w:bookmarkEnd w:id="0"/>
            <w:r w:rsidRPr="00E61DE4">
              <w:rPr>
                <w:color w:val="000000"/>
                <w:sz w:val="20"/>
                <w:szCs w:val="20"/>
              </w:rPr>
              <w:t>ion/s of sprayed coating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thermal insulation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asbestos boards including AIB and Millboard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9.7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asbestos paper/cardboard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9.8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asbestos textiles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9.9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friction products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9.10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cement products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Typical composition/location/s of textured coatings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Typical composition/location/s of bitumen products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Typical composition/location/s of flooring materials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Typical composition/location/s of reinforced plastic and resin composites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9.15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Illustration/s of overview of ACM locations in buildings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bCs/>
                <w:color w:val="000000"/>
                <w:sz w:val="20"/>
                <w:szCs w:val="20"/>
              </w:rPr>
              <w:t>How to avoid the risks from asbestos: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10.1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Explanation of how a delegate could find out about the presence of asbestos at the worksite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lastRenderedPageBreak/>
              <w:t>10.2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Example/illustration of asbestos register/s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10.3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Explanation of survey types used to create registers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10.4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color w:val="000000"/>
                <w:sz w:val="20"/>
                <w:szCs w:val="20"/>
              </w:rPr>
            </w:pPr>
            <w:r w:rsidRPr="00E61DE4">
              <w:rPr>
                <w:color w:val="000000"/>
                <w:sz w:val="20"/>
                <w:szCs w:val="20"/>
              </w:rPr>
              <w:t>Appropriate advice given on what to do in the event of accidental discovery and disturbance (reliance on em1 not acceptable for Asbestos Awareness training)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Outline of legislation relating to asbestos: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Brief reference to Health &amp; Safety at Work Act as context for controlling workplace risk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  <w:u w:val="single"/>
              </w:rPr>
            </w:pPr>
            <w:r w:rsidRPr="00E61DE4">
              <w:rPr>
                <w:sz w:val="20"/>
                <w:szCs w:val="20"/>
              </w:rPr>
              <w:t>References to Control of Asbestos Regulations 2012 and their evolution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 xml:space="preserve">Explanation of Regulation 4 –  </w:t>
            </w:r>
            <w:r>
              <w:rPr>
                <w:sz w:val="20"/>
                <w:szCs w:val="20"/>
              </w:rPr>
              <w:t>key steps of the duty to manage.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Explanation of Regulation 5 – is asbestos present- making employer’s duty clear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Explanation of Regulation 6 - assessment of the risk- making employer’s duty clear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11.6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Reference to NLW, NNLW and LW.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BC537E">
        <w:trPr>
          <w:trHeight w:val="456"/>
        </w:trPr>
        <w:tc>
          <w:tcPr>
            <w:tcW w:w="9924" w:type="dxa"/>
            <w:gridSpan w:val="4"/>
            <w:shd w:val="clear" w:color="auto" w:fill="BFBFBF" w:themeFill="background1" w:themeFillShade="BF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Additional material for Architects / Designers / allied professionals</w:t>
            </w: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More detail on Reg 4 than required in 11.3 above.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  <w:u w:val="single"/>
              </w:rPr>
            </w:pPr>
            <w:r w:rsidRPr="00E61DE4">
              <w:rPr>
                <w:sz w:val="20"/>
                <w:szCs w:val="20"/>
              </w:rPr>
              <w:t>Reference to content of HSG 264, client role, survey types and their purpose.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11.3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Reference to relevant CDM 2015 duties.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BC537E">
        <w:trPr>
          <w:trHeight w:val="276"/>
        </w:trPr>
        <w:tc>
          <w:tcPr>
            <w:tcW w:w="9924" w:type="dxa"/>
            <w:gridSpan w:val="4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2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83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Issues commonly giving cause for concern</w:t>
            </w:r>
          </w:p>
        </w:tc>
        <w:tc>
          <w:tcPr>
            <w:tcW w:w="570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3826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rPr>
                <w:b/>
                <w:sz w:val="20"/>
                <w:szCs w:val="20"/>
              </w:rPr>
            </w:pPr>
            <w:r w:rsidRPr="00E61DE4">
              <w:rPr>
                <w:b/>
                <w:sz w:val="20"/>
                <w:szCs w:val="20"/>
              </w:rPr>
              <w:t>Comments</w:t>
            </w: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12.1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Could the tutor pronounce the common vocabulary of asbestos training?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imply that ‘work’ with asbestos can be undertaken after Asbestos Awareness training?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imply that Asbestos Awareness equips delegates with the skill to select and wear PPE/RPE?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refer to, or imply that ‘1 fibre kills’?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  <w:tr w:rsidR="00A92948" w:rsidTr="00A92948">
        <w:trPr>
          <w:trHeight w:val="671"/>
        </w:trPr>
        <w:tc>
          <w:tcPr>
            <w:tcW w:w="698" w:type="dxa"/>
            <w:shd w:val="clear" w:color="auto" w:fill="D6E3BC" w:themeFill="accent3" w:themeFillTint="66"/>
            <w:vAlign w:val="center"/>
          </w:tcPr>
          <w:p w:rsidR="00A92948" w:rsidRPr="00E61DE4" w:rsidRDefault="00A92948" w:rsidP="00BC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4830" w:type="dxa"/>
            <w:shd w:val="clear" w:color="auto" w:fill="F2F2F2" w:themeFill="background1" w:themeFillShade="F2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  <w:r w:rsidRPr="00E61DE4">
              <w:rPr>
                <w:sz w:val="20"/>
                <w:szCs w:val="20"/>
              </w:rPr>
              <w:t>Did the Tutor use asbestos samples as visual aids? If so, was this in line with REACH regulations?</w:t>
            </w:r>
          </w:p>
        </w:tc>
        <w:tc>
          <w:tcPr>
            <w:tcW w:w="570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  <w:tc>
          <w:tcPr>
            <w:tcW w:w="3826" w:type="dxa"/>
            <w:vAlign w:val="center"/>
          </w:tcPr>
          <w:p w:rsidR="00A92948" w:rsidRPr="00E61DE4" w:rsidRDefault="00A92948" w:rsidP="00BC537E">
            <w:pPr>
              <w:rPr>
                <w:sz w:val="20"/>
                <w:szCs w:val="20"/>
              </w:rPr>
            </w:pPr>
          </w:p>
        </w:tc>
      </w:tr>
    </w:tbl>
    <w:p w:rsidR="00A92948" w:rsidRDefault="00A92948" w:rsidP="00A92948"/>
    <w:p w:rsidR="00A92948" w:rsidRDefault="00A92948" w:rsidP="00A92948"/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A92948" w:rsidTr="00BC537E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:rsidR="00A92948" w:rsidRPr="002E4082" w:rsidRDefault="00A92948" w:rsidP="00BC53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SUMMARY</w:t>
            </w:r>
          </w:p>
        </w:tc>
      </w:tr>
      <w:tr w:rsidR="00A92948" w:rsidTr="00BC537E">
        <w:trPr>
          <w:trHeight w:val="79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:rsidR="00A92948" w:rsidRPr="00D85025" w:rsidRDefault="00A92948" w:rsidP="00BC537E">
            <w:r w:rsidRPr="00D85025">
              <w:t>UKATA Statement of Limitation included?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92948" w:rsidRPr="00D85025" w:rsidRDefault="00A92948" w:rsidP="00BC537E"/>
        </w:tc>
      </w:tr>
      <w:tr w:rsidR="00A92948" w:rsidTr="00BC537E">
        <w:trPr>
          <w:trHeight w:val="79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:rsidR="00A92948" w:rsidRPr="00D85025" w:rsidRDefault="00A92948" w:rsidP="00BC537E">
            <w:r w:rsidRPr="00D85025">
              <w:t>UKATA Emergency Procedure Slides included?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92948" w:rsidRPr="00D85025" w:rsidRDefault="00A92948" w:rsidP="00BC537E"/>
        </w:tc>
      </w:tr>
      <w:tr w:rsidR="00A92948" w:rsidTr="00BC537E">
        <w:trPr>
          <w:trHeight w:val="794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:rsidR="00A92948" w:rsidRPr="00D85025" w:rsidRDefault="00A92948" w:rsidP="00BC537E">
            <w:r w:rsidRPr="00D85025">
              <w:t>UKATA Question Bank is being used?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92948" w:rsidRPr="00D85025" w:rsidRDefault="00A92948" w:rsidP="00BC537E"/>
        </w:tc>
      </w:tr>
    </w:tbl>
    <w:p w:rsidR="00A92948" w:rsidRDefault="00A92948" w:rsidP="00A92948">
      <w:pPr>
        <w:pStyle w:val="NoSpacing"/>
      </w:pPr>
    </w:p>
    <w:p w:rsidR="00A92948" w:rsidRDefault="00A92948" w:rsidP="00A9294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568"/>
        <w:gridCol w:w="9356"/>
      </w:tblGrid>
      <w:tr w:rsidR="00B942C2" w:rsidTr="008C672D">
        <w:trPr>
          <w:trHeight w:val="454"/>
        </w:trPr>
        <w:tc>
          <w:tcPr>
            <w:tcW w:w="9924" w:type="dxa"/>
            <w:gridSpan w:val="2"/>
            <w:shd w:val="clear" w:color="auto" w:fill="84012D"/>
            <w:vAlign w:val="center"/>
          </w:tcPr>
          <w:p w:rsidR="00B942C2" w:rsidRPr="002E4082" w:rsidRDefault="00B942C2" w:rsidP="009040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FUTURE DEVELOPMENT PLAN</w:t>
            </w:r>
          </w:p>
        </w:tc>
      </w:tr>
      <w:tr w:rsidR="00700956" w:rsidRPr="00126E50" w:rsidTr="00904067">
        <w:trPr>
          <w:trHeight w:val="433"/>
        </w:trPr>
        <w:tc>
          <w:tcPr>
            <w:tcW w:w="9924" w:type="dxa"/>
            <w:gridSpan w:val="2"/>
            <w:shd w:val="clear" w:color="auto" w:fill="BFBFBF" w:themeFill="background1" w:themeFillShade="BF"/>
            <w:vAlign w:val="center"/>
          </w:tcPr>
          <w:p w:rsidR="00700956" w:rsidRPr="00904067" w:rsidRDefault="00B20749" w:rsidP="008C672D">
            <w:r w:rsidRPr="00904067">
              <w:t xml:space="preserve">Not mandatory, however, the below will </w:t>
            </w:r>
            <w:r w:rsidR="00700956" w:rsidRPr="00904067">
              <w:t xml:space="preserve">help </w:t>
            </w:r>
            <w:r w:rsidRPr="00904067">
              <w:t>the tutor</w:t>
            </w:r>
            <w:r w:rsidR="00700956" w:rsidRPr="00904067">
              <w:t xml:space="preserve"> improve their own development</w:t>
            </w:r>
          </w:p>
        </w:tc>
      </w:tr>
      <w:tr w:rsidR="00B20749" w:rsidRPr="00126E50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B20749" w:rsidRPr="00904067" w:rsidRDefault="00B20749" w:rsidP="003B1B6B">
            <w:r w:rsidRPr="00904067">
              <w:t>1</w:t>
            </w:r>
          </w:p>
        </w:tc>
        <w:tc>
          <w:tcPr>
            <w:tcW w:w="9356" w:type="dxa"/>
            <w:vAlign w:val="center"/>
          </w:tcPr>
          <w:p w:rsidR="00B20749" w:rsidRPr="00904067" w:rsidRDefault="00B20749" w:rsidP="003B1B6B">
            <w:pPr>
              <w:rPr>
                <w:i/>
              </w:rPr>
            </w:pPr>
            <w:r w:rsidRPr="00904067">
              <w:rPr>
                <w:i/>
              </w:rPr>
              <w:t xml:space="preserve">Example: attend </w:t>
            </w:r>
            <w:r w:rsidR="009A4FA2" w:rsidRPr="00904067">
              <w:rPr>
                <w:i/>
              </w:rPr>
              <w:t>asbestos conference/event</w:t>
            </w:r>
          </w:p>
        </w:tc>
      </w:tr>
      <w:tr w:rsidR="00B20749" w:rsidRPr="00126E50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B20749" w:rsidRPr="00904067" w:rsidRDefault="00B20749" w:rsidP="003B1B6B">
            <w:r w:rsidRPr="00904067">
              <w:t>2</w:t>
            </w:r>
          </w:p>
        </w:tc>
        <w:tc>
          <w:tcPr>
            <w:tcW w:w="9356" w:type="dxa"/>
            <w:vAlign w:val="center"/>
          </w:tcPr>
          <w:p w:rsidR="00B20749" w:rsidRPr="00904067" w:rsidRDefault="00B20749" w:rsidP="003B1B6B">
            <w:pPr>
              <w:rPr>
                <w:i/>
              </w:rPr>
            </w:pPr>
            <w:r w:rsidRPr="00904067">
              <w:rPr>
                <w:i/>
              </w:rPr>
              <w:t>Example: further reading of L143 to understand legislative requirements</w:t>
            </w:r>
          </w:p>
        </w:tc>
      </w:tr>
      <w:tr w:rsidR="00B20749" w:rsidRPr="00126E50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B20749" w:rsidRPr="00904067" w:rsidRDefault="00B20749" w:rsidP="003B1B6B">
            <w:r w:rsidRPr="00904067">
              <w:t>3</w:t>
            </w:r>
          </w:p>
        </w:tc>
        <w:tc>
          <w:tcPr>
            <w:tcW w:w="9356" w:type="dxa"/>
            <w:vAlign w:val="center"/>
          </w:tcPr>
          <w:p w:rsidR="00B20749" w:rsidRPr="00904067" w:rsidRDefault="00B20749" w:rsidP="003B1B6B"/>
        </w:tc>
      </w:tr>
      <w:tr w:rsidR="00B20749" w:rsidRPr="00126E50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B20749" w:rsidRPr="00904067" w:rsidRDefault="00B20749" w:rsidP="003B1B6B">
            <w:r w:rsidRPr="00904067">
              <w:t>4</w:t>
            </w:r>
          </w:p>
        </w:tc>
        <w:tc>
          <w:tcPr>
            <w:tcW w:w="9356" w:type="dxa"/>
            <w:vAlign w:val="center"/>
          </w:tcPr>
          <w:p w:rsidR="00B20749" w:rsidRPr="00904067" w:rsidRDefault="00B20749" w:rsidP="003B1B6B"/>
        </w:tc>
      </w:tr>
      <w:tr w:rsidR="00B20749" w:rsidRPr="00126E50" w:rsidTr="00204CC8">
        <w:trPr>
          <w:trHeight w:val="340"/>
        </w:trPr>
        <w:tc>
          <w:tcPr>
            <w:tcW w:w="568" w:type="dxa"/>
            <w:shd w:val="clear" w:color="auto" w:fill="D6E3BC" w:themeFill="accent3" w:themeFillTint="66"/>
            <w:vAlign w:val="center"/>
          </w:tcPr>
          <w:p w:rsidR="00B20749" w:rsidRPr="00904067" w:rsidRDefault="00B20749" w:rsidP="003B1B6B">
            <w:r w:rsidRPr="00904067">
              <w:t>5</w:t>
            </w:r>
          </w:p>
        </w:tc>
        <w:tc>
          <w:tcPr>
            <w:tcW w:w="9356" w:type="dxa"/>
            <w:vAlign w:val="center"/>
          </w:tcPr>
          <w:p w:rsidR="00B20749" w:rsidRPr="00904067" w:rsidRDefault="00B20749" w:rsidP="003B1B6B"/>
        </w:tc>
      </w:tr>
    </w:tbl>
    <w:p w:rsidR="001D0347" w:rsidRDefault="001D0347" w:rsidP="00337D18">
      <w:pPr>
        <w:pStyle w:val="NoSpacing"/>
      </w:pPr>
    </w:p>
    <w:p w:rsidR="00B20749" w:rsidRDefault="00B20749" w:rsidP="00337D1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1D0347" w:rsidRPr="002E4082" w:rsidTr="00B20749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1D0347" w:rsidRPr="002E4082" w:rsidRDefault="00B20749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Internal </w:t>
            </w:r>
            <w:r w:rsidR="001D0347">
              <w:rPr>
                <w:b/>
                <w:sz w:val="24"/>
                <w:szCs w:val="24"/>
              </w:rPr>
              <w:t>Auditor:</w:t>
            </w:r>
          </w:p>
        </w:tc>
        <w:tc>
          <w:tcPr>
            <w:tcW w:w="7938" w:type="dxa"/>
            <w:vAlign w:val="center"/>
          </w:tcPr>
          <w:p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  <w:tr w:rsidR="001D0347" w:rsidRPr="002E4082" w:rsidTr="00B20749">
        <w:trPr>
          <w:trHeight w:val="115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1D0347" w:rsidRPr="002E4082" w:rsidRDefault="001D0347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938" w:type="dxa"/>
            <w:vAlign w:val="center"/>
          </w:tcPr>
          <w:p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  <w:tr w:rsidR="001D0347" w:rsidRPr="002E4082" w:rsidTr="00B20749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1D0347" w:rsidRPr="002E4082" w:rsidRDefault="001D0347" w:rsidP="00274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938" w:type="dxa"/>
            <w:vAlign w:val="center"/>
          </w:tcPr>
          <w:p w:rsidR="001D0347" w:rsidRPr="002E4082" w:rsidRDefault="001D0347" w:rsidP="00274755">
            <w:pPr>
              <w:rPr>
                <w:sz w:val="24"/>
                <w:szCs w:val="24"/>
              </w:rPr>
            </w:pPr>
          </w:p>
        </w:tc>
      </w:tr>
    </w:tbl>
    <w:p w:rsidR="001D0347" w:rsidRDefault="001D0347" w:rsidP="00337D18">
      <w:pPr>
        <w:pStyle w:val="NoSpacing"/>
      </w:pPr>
      <w:bookmarkStart w:id="1" w:name="_Hlk493090813"/>
    </w:p>
    <w:p w:rsidR="00904067" w:rsidRDefault="00904067" w:rsidP="00337D18">
      <w:pPr>
        <w:pStyle w:val="NoSpacing"/>
      </w:pP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7938"/>
      </w:tblGrid>
      <w:tr w:rsidR="00904067" w:rsidRPr="002E4082" w:rsidTr="00F82E5B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04067" w:rsidRPr="002E4082" w:rsidRDefault="00904067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Tutor:</w:t>
            </w:r>
          </w:p>
        </w:tc>
        <w:tc>
          <w:tcPr>
            <w:tcW w:w="7938" w:type="dxa"/>
            <w:vAlign w:val="center"/>
          </w:tcPr>
          <w:p w:rsidR="00904067" w:rsidRPr="002E4082" w:rsidRDefault="00904067" w:rsidP="00F82E5B">
            <w:pPr>
              <w:rPr>
                <w:sz w:val="24"/>
                <w:szCs w:val="24"/>
              </w:rPr>
            </w:pPr>
          </w:p>
        </w:tc>
      </w:tr>
      <w:tr w:rsidR="00904067" w:rsidRPr="002E4082" w:rsidTr="00F82E5B">
        <w:trPr>
          <w:trHeight w:val="115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04067" w:rsidRPr="002E4082" w:rsidRDefault="00904067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Signed:</w:t>
            </w:r>
          </w:p>
        </w:tc>
        <w:tc>
          <w:tcPr>
            <w:tcW w:w="7938" w:type="dxa"/>
            <w:vAlign w:val="center"/>
          </w:tcPr>
          <w:p w:rsidR="00904067" w:rsidRPr="002E4082" w:rsidRDefault="00904067" w:rsidP="00F82E5B">
            <w:pPr>
              <w:rPr>
                <w:sz w:val="24"/>
                <w:szCs w:val="24"/>
              </w:rPr>
            </w:pPr>
          </w:p>
        </w:tc>
      </w:tr>
      <w:tr w:rsidR="00904067" w:rsidRPr="002E4082" w:rsidTr="00F82E5B">
        <w:trPr>
          <w:trHeight w:val="567"/>
        </w:trPr>
        <w:tc>
          <w:tcPr>
            <w:tcW w:w="1986" w:type="dxa"/>
            <w:shd w:val="clear" w:color="auto" w:fill="BFBFBF" w:themeFill="background1" w:themeFillShade="BF"/>
            <w:vAlign w:val="center"/>
          </w:tcPr>
          <w:p w:rsidR="00904067" w:rsidRPr="002E4082" w:rsidRDefault="00904067" w:rsidP="00F82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7938" w:type="dxa"/>
            <w:vAlign w:val="center"/>
          </w:tcPr>
          <w:p w:rsidR="00904067" w:rsidRPr="002E4082" w:rsidRDefault="00904067" w:rsidP="00F82E5B">
            <w:pPr>
              <w:rPr>
                <w:sz w:val="24"/>
                <w:szCs w:val="24"/>
              </w:rPr>
            </w:pPr>
          </w:p>
        </w:tc>
      </w:tr>
      <w:bookmarkEnd w:id="1"/>
    </w:tbl>
    <w:p w:rsidR="00904067" w:rsidRDefault="00904067" w:rsidP="00337D18">
      <w:pPr>
        <w:pStyle w:val="NoSpacing"/>
      </w:pPr>
    </w:p>
    <w:sectPr w:rsidR="00904067" w:rsidSect="00A92948">
      <w:footerReference w:type="default" r:id="rId9"/>
      <w:pgSz w:w="11906" w:h="16838"/>
      <w:pgMar w:top="567" w:right="1440" w:bottom="1134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67" w:rsidRDefault="00904067" w:rsidP="00904067">
      <w:pPr>
        <w:spacing w:after="0" w:line="240" w:lineRule="auto"/>
      </w:pPr>
      <w:r>
        <w:separator/>
      </w:r>
    </w:p>
  </w:endnote>
  <w:endnote w:type="continuationSeparator" w:id="0">
    <w:p w:rsidR="00904067" w:rsidRDefault="00904067" w:rsidP="0090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067" w:rsidRDefault="00904067" w:rsidP="00904067">
    <w:pPr>
      <w:pStyle w:val="Footer"/>
      <w:tabs>
        <w:tab w:val="clear" w:pos="9026"/>
        <w:tab w:val="right" w:pos="9498"/>
      </w:tabs>
      <w:ind w:right="-472"/>
      <w:jc w:val="right"/>
    </w:pPr>
    <w:r>
      <w:t xml:space="preserve">© UK Asbestos Training Association Limited / MIAR001 / </w:t>
    </w:r>
    <w:sdt>
      <w:sdtPr>
        <w:id w:val="994380148"/>
        <w:docPartObj>
          <w:docPartGallery w:val="Page Numbers (Bottom of Page)"/>
          <w:docPartUnique/>
        </w:docPartObj>
      </w:sdtPr>
      <w:sdtEndPr/>
      <w:sdtContent>
        <w:sdt>
          <w:sdtPr>
            <w:id w:val="-200481938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4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04067" w:rsidRDefault="00904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67" w:rsidRDefault="00904067" w:rsidP="00904067">
      <w:pPr>
        <w:spacing w:after="0" w:line="240" w:lineRule="auto"/>
      </w:pPr>
      <w:r>
        <w:separator/>
      </w:r>
    </w:p>
  </w:footnote>
  <w:footnote w:type="continuationSeparator" w:id="0">
    <w:p w:rsidR="00904067" w:rsidRDefault="00904067" w:rsidP="0090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6B1"/>
    <w:multiLevelType w:val="hybridMultilevel"/>
    <w:tmpl w:val="72BE5CD8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2E8B"/>
    <w:multiLevelType w:val="hybridMultilevel"/>
    <w:tmpl w:val="244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690"/>
    <w:multiLevelType w:val="multilevel"/>
    <w:tmpl w:val="2CBC742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theme="minorHAnsi" w:hint="default"/>
        <w:b w:val="0"/>
      </w:rPr>
    </w:lvl>
  </w:abstractNum>
  <w:abstractNum w:abstractNumId="3" w15:restartNumberingAfterBreak="0">
    <w:nsid w:val="275E78B3"/>
    <w:multiLevelType w:val="hybridMultilevel"/>
    <w:tmpl w:val="BC6E40B0"/>
    <w:lvl w:ilvl="0" w:tplc="38022F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D0713"/>
    <w:multiLevelType w:val="hybridMultilevel"/>
    <w:tmpl w:val="37E4729A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45CA"/>
    <w:multiLevelType w:val="hybridMultilevel"/>
    <w:tmpl w:val="3E3A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54CE9"/>
    <w:multiLevelType w:val="hybridMultilevel"/>
    <w:tmpl w:val="745C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7BD8"/>
    <w:multiLevelType w:val="hybridMultilevel"/>
    <w:tmpl w:val="3C84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3363C"/>
    <w:multiLevelType w:val="hybridMultilevel"/>
    <w:tmpl w:val="5C54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C1DC0"/>
    <w:multiLevelType w:val="hybridMultilevel"/>
    <w:tmpl w:val="F2124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5023E"/>
    <w:multiLevelType w:val="hybridMultilevel"/>
    <w:tmpl w:val="7C80DD94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D252C"/>
    <w:multiLevelType w:val="hybridMultilevel"/>
    <w:tmpl w:val="8124B23A"/>
    <w:lvl w:ilvl="0" w:tplc="945C04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837EB"/>
    <w:multiLevelType w:val="hybridMultilevel"/>
    <w:tmpl w:val="F7E0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D1DE1"/>
    <w:multiLevelType w:val="hybridMultilevel"/>
    <w:tmpl w:val="F85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F30E3"/>
    <w:multiLevelType w:val="hybridMultilevel"/>
    <w:tmpl w:val="E16E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82"/>
    <w:rsid w:val="00027209"/>
    <w:rsid w:val="00086333"/>
    <w:rsid w:val="000B350D"/>
    <w:rsid w:val="00126E50"/>
    <w:rsid w:val="001D0347"/>
    <w:rsid w:val="00204CC8"/>
    <w:rsid w:val="00274755"/>
    <w:rsid w:val="002E3F7F"/>
    <w:rsid w:val="002E4082"/>
    <w:rsid w:val="00303C12"/>
    <w:rsid w:val="00337D18"/>
    <w:rsid w:val="004703BE"/>
    <w:rsid w:val="00473A6C"/>
    <w:rsid w:val="004D3759"/>
    <w:rsid w:val="004E17D4"/>
    <w:rsid w:val="0057431B"/>
    <w:rsid w:val="005F56F1"/>
    <w:rsid w:val="006A2175"/>
    <w:rsid w:val="00700956"/>
    <w:rsid w:val="00795A1E"/>
    <w:rsid w:val="007C149D"/>
    <w:rsid w:val="00874F11"/>
    <w:rsid w:val="008E7C23"/>
    <w:rsid w:val="008F691F"/>
    <w:rsid w:val="00904067"/>
    <w:rsid w:val="009A4FA2"/>
    <w:rsid w:val="00A92948"/>
    <w:rsid w:val="00B20749"/>
    <w:rsid w:val="00B322C5"/>
    <w:rsid w:val="00B54DE4"/>
    <w:rsid w:val="00B942C2"/>
    <w:rsid w:val="00C966A7"/>
    <w:rsid w:val="00E0004F"/>
    <w:rsid w:val="00E668D4"/>
    <w:rsid w:val="00EF1CCD"/>
    <w:rsid w:val="00F77AD3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6E283C"/>
  <w15:docId w15:val="{9573D2CB-7A80-4D22-8005-4BE3E67F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E50"/>
    <w:pPr>
      <w:ind w:left="720"/>
      <w:contextualSpacing/>
    </w:pPr>
  </w:style>
  <w:style w:type="paragraph" w:styleId="NoSpacing">
    <w:name w:val="No Spacing"/>
    <w:uiPriority w:val="1"/>
    <w:qFormat/>
    <w:rsid w:val="005743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67"/>
  </w:style>
  <w:style w:type="paragraph" w:styleId="Footer">
    <w:name w:val="footer"/>
    <w:basedOn w:val="Normal"/>
    <w:link w:val="FooterChar"/>
    <w:uiPriority w:val="99"/>
    <w:unhideWhenUsed/>
    <w:rsid w:val="00904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C7D3-EAE8-4F58-A1C1-DB91D741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CRAIG-HP</dc:creator>
  <cp:lastModifiedBy>Craig Evans</cp:lastModifiedBy>
  <cp:revision>7</cp:revision>
  <cp:lastPrinted>2017-02-17T19:32:00Z</cp:lastPrinted>
  <dcterms:created xsi:type="dcterms:W3CDTF">2017-09-12T17:14:00Z</dcterms:created>
  <dcterms:modified xsi:type="dcterms:W3CDTF">2017-09-14T12:52:00Z</dcterms:modified>
</cp:coreProperties>
</file>